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6573" w14:textId="77777777" w:rsidR="001A5769" w:rsidRPr="00AC78D3" w:rsidRDefault="001A5769" w:rsidP="001A5769">
      <w:pPr>
        <w:pBdr>
          <w:top w:val="single" w:sz="4" w:space="10" w:color="005680" w:themeColor="accent1"/>
          <w:bottom w:val="single" w:sz="4" w:space="10" w:color="005680" w:themeColor="accent1"/>
        </w:pBdr>
        <w:spacing w:before="360" w:after="360"/>
        <w:rPr>
          <w:rFonts w:asciiTheme="majorHAnsi" w:hAnsiTheme="majorHAnsi"/>
          <w:i/>
          <w:iCs/>
          <w:color w:val="005680" w:themeColor="accent1"/>
          <w:sz w:val="32"/>
          <w:szCs w:val="32"/>
        </w:rPr>
      </w:pPr>
      <w:r w:rsidRPr="00AC78D3">
        <w:rPr>
          <w:rFonts w:asciiTheme="majorHAnsi" w:hAnsiTheme="majorHAnsi"/>
          <w:i/>
          <w:iCs/>
          <w:noProof/>
          <w:color w:val="005680" w:themeColor="accent1"/>
          <w:sz w:val="32"/>
          <w:szCs w:val="32"/>
          <w:lang w:eastAsia="nb-NO"/>
        </w:rPr>
        <w:drawing>
          <wp:inline distT="0" distB="0" distL="0" distR="0" wp14:anchorId="67DAEACE" wp14:editId="11911BDC">
            <wp:extent cx="1609725" cy="49590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åfisk_liggen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7477" cy="504454"/>
                    </a:xfrm>
                    <a:prstGeom prst="rect">
                      <a:avLst/>
                    </a:prstGeom>
                  </pic:spPr>
                </pic:pic>
              </a:graphicData>
            </a:graphic>
          </wp:inline>
        </w:drawing>
      </w:r>
    </w:p>
    <w:p w14:paraId="743395E9" w14:textId="7D3FA106" w:rsidR="001A5769" w:rsidRPr="00AC78D3" w:rsidRDefault="000557EC" w:rsidP="001A5769">
      <w:pPr>
        <w:pBdr>
          <w:top w:val="single" w:sz="4" w:space="10" w:color="005680" w:themeColor="accent1"/>
          <w:bottom w:val="single" w:sz="4" w:space="10" w:color="005680" w:themeColor="accent1"/>
        </w:pBdr>
        <w:spacing w:before="360" w:after="360"/>
        <w:rPr>
          <w:rFonts w:asciiTheme="majorHAnsi" w:hAnsiTheme="majorHAnsi"/>
          <w:i/>
          <w:iCs/>
          <w:color w:val="005680" w:themeColor="accent1"/>
          <w:sz w:val="32"/>
          <w:szCs w:val="32"/>
        </w:rPr>
      </w:pPr>
      <w:r>
        <w:rPr>
          <w:rFonts w:asciiTheme="majorHAnsi" w:hAnsiTheme="majorHAnsi"/>
          <w:i/>
          <w:iCs/>
          <w:color w:val="005680" w:themeColor="accent1"/>
          <w:sz w:val="32"/>
          <w:szCs w:val="32"/>
        </w:rPr>
        <w:t>B</w:t>
      </w:r>
      <w:r w:rsidR="00691C58" w:rsidRPr="00AC78D3">
        <w:rPr>
          <w:rFonts w:asciiTheme="majorHAnsi" w:hAnsiTheme="majorHAnsi"/>
          <w:i/>
          <w:iCs/>
          <w:color w:val="005680" w:themeColor="accent1"/>
          <w:sz w:val="32"/>
          <w:szCs w:val="32"/>
        </w:rPr>
        <w:t>låkveite</w:t>
      </w:r>
      <w:r>
        <w:rPr>
          <w:rFonts w:asciiTheme="majorHAnsi" w:hAnsiTheme="majorHAnsi"/>
          <w:i/>
          <w:iCs/>
          <w:color w:val="005680" w:themeColor="accent1"/>
          <w:sz w:val="32"/>
          <w:szCs w:val="32"/>
        </w:rPr>
        <w:t>fisket 2025</w:t>
      </w:r>
    </w:p>
    <w:p w14:paraId="63249912" w14:textId="0E73511A" w:rsidR="007A05D9" w:rsidRDefault="007A05D9" w:rsidP="007A05D9">
      <w:pPr>
        <w:pStyle w:val="Ingenmellomrom"/>
        <w:jc w:val="left"/>
        <w:rPr>
          <w:rFonts w:asciiTheme="majorHAnsi" w:hAnsiTheme="majorHAnsi" w:cs="Times New Roman"/>
        </w:rPr>
      </w:pPr>
      <w:r>
        <w:rPr>
          <w:rFonts w:asciiTheme="majorHAnsi" w:hAnsiTheme="majorHAnsi" w:cs="Times New Roman"/>
        </w:rPr>
        <w:t xml:space="preserve">Rapport med </w:t>
      </w:r>
      <w:proofErr w:type="gramStart"/>
      <w:r>
        <w:rPr>
          <w:rFonts w:asciiTheme="majorHAnsi" w:hAnsiTheme="majorHAnsi" w:cs="Times New Roman"/>
        </w:rPr>
        <w:t>fokus</w:t>
      </w:r>
      <w:proofErr w:type="gramEnd"/>
      <w:r>
        <w:rPr>
          <w:rFonts w:asciiTheme="majorHAnsi" w:hAnsiTheme="majorHAnsi" w:cs="Times New Roman"/>
        </w:rPr>
        <w:t xml:space="preserve"> på direktefisket etter blåkveite for kystflåten. </w:t>
      </w:r>
    </w:p>
    <w:p w14:paraId="26C92A95" w14:textId="77777777" w:rsidR="007A05D9" w:rsidRDefault="007A05D9" w:rsidP="007A05D9">
      <w:pPr>
        <w:pStyle w:val="Ingenmellomrom"/>
        <w:jc w:val="left"/>
        <w:rPr>
          <w:rFonts w:asciiTheme="majorHAnsi" w:hAnsiTheme="majorHAnsi" w:cs="Times New Roman"/>
        </w:rPr>
      </w:pPr>
    </w:p>
    <w:p w14:paraId="4AD1E8F6" w14:textId="1EB00E62" w:rsidR="00976F23" w:rsidRPr="00AC78D3" w:rsidRDefault="00243528" w:rsidP="007A05D9">
      <w:pPr>
        <w:pStyle w:val="Ingenmellomrom"/>
        <w:jc w:val="left"/>
        <w:rPr>
          <w:rFonts w:asciiTheme="majorHAnsi" w:hAnsiTheme="majorHAnsi" w:cs="Times New Roman"/>
        </w:rPr>
      </w:pPr>
      <w:proofErr w:type="spellStart"/>
      <w:r w:rsidRPr="00AC78D3">
        <w:rPr>
          <w:rFonts w:asciiTheme="majorHAnsi" w:hAnsiTheme="majorHAnsi" w:cs="Times New Roman"/>
        </w:rPr>
        <w:t>Total</w:t>
      </w:r>
      <w:r w:rsidR="006C7D16" w:rsidRPr="00AC78D3">
        <w:rPr>
          <w:rFonts w:asciiTheme="majorHAnsi" w:hAnsiTheme="majorHAnsi" w:cs="Times New Roman"/>
        </w:rPr>
        <w:t>kvota</w:t>
      </w:r>
      <w:proofErr w:type="spellEnd"/>
      <w:r w:rsidR="006C7D16" w:rsidRPr="00AC78D3">
        <w:rPr>
          <w:rFonts w:asciiTheme="majorHAnsi" w:hAnsiTheme="majorHAnsi" w:cs="Times New Roman"/>
        </w:rPr>
        <w:t xml:space="preserve"> </w:t>
      </w:r>
      <w:r w:rsidR="006D3EDC" w:rsidRPr="00AC78D3">
        <w:rPr>
          <w:rFonts w:asciiTheme="majorHAnsi" w:hAnsiTheme="majorHAnsi" w:cs="Times New Roman"/>
        </w:rPr>
        <w:t xml:space="preserve">for blåkveite nord for 62-graden </w:t>
      </w:r>
      <w:r w:rsidRPr="00AC78D3">
        <w:rPr>
          <w:rFonts w:asciiTheme="majorHAnsi" w:hAnsiTheme="majorHAnsi" w:cs="Times New Roman"/>
        </w:rPr>
        <w:t>er</w:t>
      </w:r>
      <w:r w:rsidR="00FD506A">
        <w:rPr>
          <w:rFonts w:asciiTheme="majorHAnsi" w:hAnsiTheme="majorHAnsi" w:cs="Times New Roman"/>
        </w:rPr>
        <w:t xml:space="preserve"> ned fra i fjor</w:t>
      </w:r>
      <w:r w:rsidRPr="00AC78D3">
        <w:rPr>
          <w:rFonts w:asciiTheme="majorHAnsi" w:hAnsiTheme="majorHAnsi" w:cs="Times New Roman"/>
        </w:rPr>
        <w:t xml:space="preserve">, </w:t>
      </w:r>
      <w:r w:rsidR="00FF354B">
        <w:rPr>
          <w:rFonts w:asciiTheme="majorHAnsi" w:hAnsiTheme="majorHAnsi" w:cs="Times New Roman"/>
        </w:rPr>
        <w:t>fra</w:t>
      </w:r>
      <w:r w:rsidR="003F4491" w:rsidRPr="00AC78D3">
        <w:rPr>
          <w:rFonts w:asciiTheme="majorHAnsi" w:hAnsiTheme="majorHAnsi" w:cs="Times New Roman"/>
        </w:rPr>
        <w:t xml:space="preserve"> </w:t>
      </w:r>
      <w:r w:rsidR="006C7D16" w:rsidRPr="00AC78D3">
        <w:rPr>
          <w:rFonts w:asciiTheme="majorHAnsi" w:hAnsiTheme="majorHAnsi" w:cs="Times New Roman"/>
        </w:rPr>
        <w:t>2</w:t>
      </w:r>
      <w:r w:rsidR="00420797">
        <w:rPr>
          <w:rFonts w:asciiTheme="majorHAnsi" w:hAnsiTheme="majorHAnsi" w:cs="Times New Roman"/>
        </w:rPr>
        <w:t>1.251</w:t>
      </w:r>
      <w:r w:rsidR="006C7D16" w:rsidRPr="00AC78D3">
        <w:rPr>
          <w:rFonts w:asciiTheme="majorHAnsi" w:hAnsiTheme="majorHAnsi" w:cs="Times New Roman"/>
        </w:rPr>
        <w:t xml:space="preserve"> </w:t>
      </w:r>
      <w:r w:rsidR="00FF354B">
        <w:rPr>
          <w:rFonts w:asciiTheme="majorHAnsi" w:hAnsiTheme="majorHAnsi" w:cs="Times New Roman"/>
        </w:rPr>
        <w:t xml:space="preserve">til </w:t>
      </w:r>
      <w:r w:rsidR="00420797">
        <w:rPr>
          <w:rFonts w:asciiTheme="majorHAnsi" w:hAnsiTheme="majorHAnsi" w:cs="Times New Roman"/>
        </w:rPr>
        <w:t>19.000</w:t>
      </w:r>
      <w:r w:rsidR="00FF354B">
        <w:rPr>
          <w:rFonts w:asciiTheme="majorHAnsi" w:hAnsiTheme="majorHAnsi" w:cs="Times New Roman"/>
        </w:rPr>
        <w:t xml:space="preserve"> </w:t>
      </w:r>
      <w:r w:rsidR="006C7D16" w:rsidRPr="00AC78D3">
        <w:rPr>
          <w:rFonts w:asciiTheme="majorHAnsi" w:hAnsiTheme="majorHAnsi" w:cs="Times New Roman"/>
        </w:rPr>
        <w:t xml:space="preserve">tonn. </w:t>
      </w:r>
      <w:r w:rsidR="00420797">
        <w:rPr>
          <w:rFonts w:asciiTheme="majorHAnsi" w:hAnsiTheme="majorHAnsi" w:cs="Times New Roman"/>
        </w:rPr>
        <w:t>Havforskerne mener bestanden er i så dårlig forfatning at den felles norsk</w:t>
      </w:r>
      <w:r w:rsidR="007A05D9">
        <w:rPr>
          <w:rFonts w:asciiTheme="majorHAnsi" w:hAnsiTheme="majorHAnsi" w:cs="Times New Roman"/>
        </w:rPr>
        <w:t>-russiske</w:t>
      </w:r>
      <w:r w:rsidR="00420797">
        <w:rPr>
          <w:rFonts w:asciiTheme="majorHAnsi" w:hAnsiTheme="majorHAnsi" w:cs="Times New Roman"/>
        </w:rPr>
        <w:t xml:space="preserve"> arbeidsgruppen foreslo kvoten helt ned i 12.431 tonn. Fastsatt kvote på 19.000 tonn </w:t>
      </w:r>
      <w:r w:rsidR="001A5769" w:rsidRPr="00AC78D3">
        <w:rPr>
          <w:rFonts w:asciiTheme="majorHAnsi" w:hAnsiTheme="majorHAnsi" w:cs="Times New Roman"/>
        </w:rPr>
        <w:t xml:space="preserve">gir Norge </w:t>
      </w:r>
      <w:proofErr w:type="gramStart"/>
      <w:r w:rsidR="001A5769" w:rsidRPr="00AC78D3">
        <w:rPr>
          <w:rFonts w:asciiTheme="majorHAnsi" w:hAnsiTheme="majorHAnsi" w:cs="Times New Roman"/>
        </w:rPr>
        <w:t>e</w:t>
      </w:r>
      <w:r w:rsidR="006C7D16" w:rsidRPr="00AC78D3">
        <w:rPr>
          <w:rFonts w:asciiTheme="majorHAnsi" w:hAnsiTheme="majorHAnsi" w:cs="Times New Roman"/>
        </w:rPr>
        <w:t>i totalkvote</w:t>
      </w:r>
      <w:proofErr w:type="gramEnd"/>
      <w:r w:rsidR="006C7D16" w:rsidRPr="00AC78D3">
        <w:rPr>
          <w:rFonts w:asciiTheme="majorHAnsi" w:hAnsiTheme="majorHAnsi" w:cs="Times New Roman"/>
        </w:rPr>
        <w:t xml:space="preserve"> på </w:t>
      </w:r>
      <w:r w:rsidR="00420797">
        <w:rPr>
          <w:rFonts w:asciiTheme="majorHAnsi" w:hAnsiTheme="majorHAnsi" w:cs="Times New Roman"/>
        </w:rPr>
        <w:t>9.675</w:t>
      </w:r>
      <w:r w:rsidR="006C7D16" w:rsidRPr="00AC78D3">
        <w:rPr>
          <w:rFonts w:asciiTheme="majorHAnsi" w:hAnsiTheme="majorHAnsi" w:cs="Times New Roman"/>
        </w:rPr>
        <w:t xml:space="preserve"> tonn</w:t>
      </w:r>
      <w:r w:rsidR="003F4491" w:rsidRPr="00AC78D3">
        <w:rPr>
          <w:rFonts w:asciiTheme="majorHAnsi" w:hAnsiTheme="majorHAnsi" w:cs="Times New Roman"/>
        </w:rPr>
        <w:t xml:space="preserve"> (ned fra </w:t>
      </w:r>
      <w:r w:rsidR="00420797">
        <w:rPr>
          <w:rFonts w:asciiTheme="majorHAnsi" w:hAnsiTheme="majorHAnsi" w:cs="Times New Roman"/>
        </w:rPr>
        <w:t>10.823</w:t>
      </w:r>
      <w:r w:rsidR="003F4491" w:rsidRPr="00AC78D3">
        <w:rPr>
          <w:rFonts w:asciiTheme="majorHAnsi" w:hAnsiTheme="majorHAnsi" w:cs="Times New Roman"/>
        </w:rPr>
        <w:t xml:space="preserve"> tonn)</w:t>
      </w:r>
      <w:r w:rsidR="001A5769" w:rsidRPr="00AC78D3">
        <w:rPr>
          <w:rFonts w:asciiTheme="majorHAnsi" w:hAnsiTheme="majorHAnsi" w:cs="Times New Roman"/>
        </w:rPr>
        <w:t xml:space="preserve">. </w:t>
      </w:r>
      <w:r w:rsidR="00FF354B">
        <w:rPr>
          <w:rFonts w:asciiTheme="majorHAnsi" w:hAnsiTheme="majorHAnsi" w:cs="Times New Roman"/>
        </w:rPr>
        <w:t xml:space="preserve">Av dette kvantumet avsettes </w:t>
      </w:r>
      <w:r w:rsidR="000071B6">
        <w:rPr>
          <w:rFonts w:asciiTheme="majorHAnsi" w:hAnsiTheme="majorHAnsi" w:cs="Times New Roman"/>
        </w:rPr>
        <w:t>71</w:t>
      </w:r>
      <w:r w:rsidR="00FF354B">
        <w:rPr>
          <w:rFonts w:asciiTheme="majorHAnsi" w:hAnsiTheme="majorHAnsi" w:cs="Times New Roman"/>
        </w:rPr>
        <w:t xml:space="preserve"> tonn til forskningskvote og 200 tonn til dekning av bifangst for kystfartøy over 28 meter største lengde som ikke har adgang til å delta i det direkte fisket. Konvensjonelle havfiskefartøy og trålere har en avsetning på </w:t>
      </w:r>
      <w:r w:rsidR="000071B6">
        <w:rPr>
          <w:rFonts w:asciiTheme="majorHAnsi" w:hAnsiTheme="majorHAnsi" w:cs="Times New Roman"/>
        </w:rPr>
        <w:t>3.762</w:t>
      </w:r>
      <w:r w:rsidR="00FF354B">
        <w:rPr>
          <w:rFonts w:asciiTheme="majorHAnsi" w:hAnsiTheme="majorHAnsi" w:cs="Times New Roman"/>
        </w:rPr>
        <w:t xml:space="preserve"> tonn, mens fartøy under 28 meter største lengde kan fiske inntil </w:t>
      </w:r>
      <w:r w:rsidR="000071B6">
        <w:rPr>
          <w:rFonts w:asciiTheme="majorHAnsi" w:hAnsiTheme="majorHAnsi" w:cs="Times New Roman"/>
        </w:rPr>
        <w:t>5.642</w:t>
      </w:r>
      <w:r w:rsidR="00FF354B">
        <w:rPr>
          <w:rFonts w:asciiTheme="majorHAnsi" w:hAnsiTheme="majorHAnsi" w:cs="Times New Roman"/>
        </w:rPr>
        <w:t xml:space="preserve"> tonn, hvorav 5</w:t>
      </w:r>
      <w:r w:rsidR="000071B6">
        <w:rPr>
          <w:rFonts w:asciiTheme="majorHAnsi" w:hAnsiTheme="majorHAnsi" w:cs="Times New Roman"/>
        </w:rPr>
        <w:t>00</w:t>
      </w:r>
      <w:r w:rsidR="00FF354B">
        <w:rPr>
          <w:rFonts w:asciiTheme="majorHAnsi" w:hAnsiTheme="majorHAnsi" w:cs="Times New Roman"/>
        </w:rPr>
        <w:t xml:space="preserve"> tonn er avsatt til bifangst.</w:t>
      </w:r>
      <w:r w:rsidR="00715440">
        <w:rPr>
          <w:rFonts w:asciiTheme="majorHAnsi" w:hAnsiTheme="majorHAnsi" w:cs="Times New Roman"/>
        </w:rPr>
        <w:t xml:space="preserve"> For sistnevnte gruppe er fisket </w:t>
      </w:r>
      <w:r w:rsidR="000071B6">
        <w:rPr>
          <w:rFonts w:asciiTheme="majorHAnsi" w:hAnsiTheme="majorHAnsi" w:cs="Times New Roman"/>
        </w:rPr>
        <w:t xml:space="preserve">i år </w:t>
      </w:r>
      <w:r w:rsidR="00715440">
        <w:rPr>
          <w:rFonts w:asciiTheme="majorHAnsi" w:hAnsiTheme="majorHAnsi" w:cs="Times New Roman"/>
        </w:rPr>
        <w:t xml:space="preserve">regulert som et åpent fiskeri </w:t>
      </w:r>
      <w:r w:rsidR="005D52B1">
        <w:rPr>
          <w:rFonts w:asciiTheme="majorHAnsi" w:hAnsiTheme="majorHAnsi" w:cs="Times New Roman"/>
        </w:rPr>
        <w:t xml:space="preserve">i </w:t>
      </w:r>
      <w:r w:rsidR="000071B6">
        <w:rPr>
          <w:rFonts w:asciiTheme="majorHAnsi" w:hAnsiTheme="majorHAnsi" w:cs="Times New Roman"/>
        </w:rPr>
        <w:t>én</w:t>
      </w:r>
      <w:r w:rsidR="005D52B1">
        <w:rPr>
          <w:rFonts w:asciiTheme="majorHAnsi" w:hAnsiTheme="majorHAnsi" w:cs="Times New Roman"/>
        </w:rPr>
        <w:t xml:space="preserve"> periode </w:t>
      </w:r>
      <w:r w:rsidR="00715440">
        <w:rPr>
          <w:rFonts w:asciiTheme="majorHAnsi" w:hAnsiTheme="majorHAnsi" w:cs="Times New Roman"/>
        </w:rPr>
        <w:t xml:space="preserve">med maksimalkvoter pr fartøy. </w:t>
      </w:r>
      <w:r w:rsidR="000071B6">
        <w:rPr>
          <w:rFonts w:asciiTheme="majorHAnsi" w:hAnsiTheme="majorHAnsi" w:cs="Times New Roman"/>
        </w:rPr>
        <w:t xml:space="preserve">5.142 tonn er avsatt til direktefiske som starter 26. mai. Tidligere år har direktefisket vært inndelt i to perioder. I fjor var </w:t>
      </w:r>
      <w:r w:rsidR="00715440">
        <w:rPr>
          <w:rFonts w:asciiTheme="majorHAnsi" w:hAnsiTheme="majorHAnsi" w:cs="Times New Roman"/>
        </w:rPr>
        <w:t>3.500</w:t>
      </w:r>
      <w:r w:rsidR="00B366D1" w:rsidRPr="00AC78D3">
        <w:rPr>
          <w:rFonts w:asciiTheme="majorHAnsi" w:hAnsiTheme="majorHAnsi" w:cs="Times New Roman"/>
        </w:rPr>
        <w:t xml:space="preserve"> </w:t>
      </w:r>
      <w:r w:rsidR="00A153C7" w:rsidRPr="00AC78D3">
        <w:rPr>
          <w:rFonts w:asciiTheme="majorHAnsi" w:hAnsiTheme="majorHAnsi" w:cs="Times New Roman"/>
        </w:rPr>
        <w:t>tonn</w:t>
      </w:r>
      <w:r w:rsidR="00A153C7">
        <w:rPr>
          <w:rFonts w:asciiTheme="majorHAnsi" w:hAnsiTheme="majorHAnsi" w:cs="Times New Roman"/>
        </w:rPr>
        <w:t xml:space="preserve"> </w:t>
      </w:r>
      <w:r w:rsidR="00715440">
        <w:rPr>
          <w:rFonts w:asciiTheme="majorHAnsi" w:hAnsiTheme="majorHAnsi" w:cs="Times New Roman"/>
        </w:rPr>
        <w:t xml:space="preserve">(4.900 i </w:t>
      </w:r>
      <w:r w:rsidR="000071B6">
        <w:rPr>
          <w:rFonts w:asciiTheme="majorHAnsi" w:hAnsiTheme="majorHAnsi" w:cs="Times New Roman"/>
        </w:rPr>
        <w:t>2023</w:t>
      </w:r>
      <w:r w:rsidR="00715440">
        <w:rPr>
          <w:rFonts w:asciiTheme="majorHAnsi" w:hAnsiTheme="majorHAnsi" w:cs="Times New Roman"/>
        </w:rPr>
        <w:t>)</w:t>
      </w:r>
      <w:r w:rsidR="00B366D1" w:rsidRPr="00AC78D3">
        <w:rPr>
          <w:rFonts w:asciiTheme="majorHAnsi" w:hAnsiTheme="majorHAnsi" w:cs="Times New Roman"/>
        </w:rPr>
        <w:t xml:space="preserve"> avsatt til</w:t>
      </w:r>
      <w:r w:rsidR="005D1583" w:rsidRPr="00AC78D3">
        <w:rPr>
          <w:rFonts w:asciiTheme="majorHAnsi" w:hAnsiTheme="majorHAnsi" w:cs="Times New Roman"/>
        </w:rPr>
        <w:t xml:space="preserve"> 1. periode, som </w:t>
      </w:r>
      <w:r w:rsidR="00E46640" w:rsidRPr="00AC78D3">
        <w:rPr>
          <w:rFonts w:asciiTheme="majorHAnsi" w:hAnsiTheme="majorHAnsi" w:cs="Times New Roman"/>
        </w:rPr>
        <w:t>starte</w:t>
      </w:r>
      <w:r w:rsidR="000071B6">
        <w:rPr>
          <w:rFonts w:asciiTheme="majorHAnsi" w:hAnsiTheme="majorHAnsi" w:cs="Times New Roman"/>
        </w:rPr>
        <w:t>t</w:t>
      </w:r>
      <w:r w:rsidR="00E46640" w:rsidRPr="00AC78D3">
        <w:rPr>
          <w:rFonts w:asciiTheme="majorHAnsi" w:hAnsiTheme="majorHAnsi" w:cs="Times New Roman"/>
        </w:rPr>
        <w:t xml:space="preserve"> </w:t>
      </w:r>
      <w:r w:rsidR="00715440">
        <w:rPr>
          <w:rFonts w:asciiTheme="majorHAnsi" w:hAnsiTheme="majorHAnsi" w:cs="Times New Roman"/>
        </w:rPr>
        <w:t>3. juni</w:t>
      </w:r>
      <w:r w:rsidR="00A61C94" w:rsidRPr="00AC78D3">
        <w:rPr>
          <w:rFonts w:asciiTheme="majorHAnsi" w:hAnsiTheme="majorHAnsi" w:cs="Times New Roman"/>
        </w:rPr>
        <w:t xml:space="preserve">, </w:t>
      </w:r>
      <w:r w:rsidR="005D1583" w:rsidRPr="00AC78D3">
        <w:rPr>
          <w:rFonts w:asciiTheme="majorHAnsi" w:hAnsiTheme="majorHAnsi" w:cs="Times New Roman"/>
        </w:rPr>
        <w:t xml:space="preserve">og </w:t>
      </w:r>
      <w:r w:rsidR="00715440">
        <w:rPr>
          <w:rFonts w:asciiTheme="majorHAnsi" w:hAnsiTheme="majorHAnsi" w:cs="Times New Roman"/>
        </w:rPr>
        <w:t xml:space="preserve">2.300 </w:t>
      </w:r>
      <w:r w:rsidR="00A153C7" w:rsidRPr="00AC78D3">
        <w:rPr>
          <w:rFonts w:asciiTheme="majorHAnsi" w:hAnsiTheme="majorHAnsi" w:cs="Times New Roman"/>
        </w:rPr>
        <w:t>tonn</w:t>
      </w:r>
      <w:r w:rsidR="00A153C7">
        <w:rPr>
          <w:rFonts w:asciiTheme="majorHAnsi" w:hAnsiTheme="majorHAnsi" w:cs="Times New Roman"/>
        </w:rPr>
        <w:t xml:space="preserve"> </w:t>
      </w:r>
      <w:r w:rsidR="00715440">
        <w:rPr>
          <w:rFonts w:asciiTheme="majorHAnsi" w:hAnsiTheme="majorHAnsi" w:cs="Times New Roman"/>
        </w:rPr>
        <w:t>(</w:t>
      </w:r>
      <w:r w:rsidR="00E46640" w:rsidRPr="00AC78D3">
        <w:rPr>
          <w:rFonts w:asciiTheme="majorHAnsi" w:hAnsiTheme="majorHAnsi" w:cs="Times New Roman"/>
        </w:rPr>
        <w:t>2.2</w:t>
      </w:r>
      <w:r w:rsidRPr="00AC78D3">
        <w:rPr>
          <w:rFonts w:asciiTheme="majorHAnsi" w:hAnsiTheme="majorHAnsi" w:cs="Times New Roman"/>
        </w:rPr>
        <w:t>00</w:t>
      </w:r>
      <w:r w:rsidR="00B366D1" w:rsidRPr="00AC78D3">
        <w:rPr>
          <w:rFonts w:asciiTheme="majorHAnsi" w:hAnsiTheme="majorHAnsi" w:cs="Times New Roman"/>
        </w:rPr>
        <w:t xml:space="preserve"> </w:t>
      </w:r>
      <w:r w:rsidR="00715440">
        <w:rPr>
          <w:rFonts w:asciiTheme="majorHAnsi" w:hAnsiTheme="majorHAnsi" w:cs="Times New Roman"/>
        </w:rPr>
        <w:t xml:space="preserve">i </w:t>
      </w:r>
      <w:r w:rsidR="000071B6">
        <w:rPr>
          <w:rFonts w:asciiTheme="majorHAnsi" w:hAnsiTheme="majorHAnsi" w:cs="Times New Roman"/>
        </w:rPr>
        <w:t>2023</w:t>
      </w:r>
      <w:r w:rsidR="00715440">
        <w:rPr>
          <w:rFonts w:asciiTheme="majorHAnsi" w:hAnsiTheme="majorHAnsi" w:cs="Times New Roman"/>
        </w:rPr>
        <w:t xml:space="preserve">) </w:t>
      </w:r>
      <w:r w:rsidR="00B366D1" w:rsidRPr="00AC78D3">
        <w:rPr>
          <w:rFonts w:asciiTheme="majorHAnsi" w:hAnsiTheme="majorHAnsi" w:cs="Times New Roman"/>
        </w:rPr>
        <w:t>til</w:t>
      </w:r>
      <w:r w:rsidR="005D1583" w:rsidRPr="00AC78D3">
        <w:rPr>
          <w:rFonts w:asciiTheme="majorHAnsi" w:hAnsiTheme="majorHAnsi" w:cs="Times New Roman"/>
        </w:rPr>
        <w:t xml:space="preserve"> 2. periode som starte</w:t>
      </w:r>
      <w:r w:rsidR="000071B6">
        <w:rPr>
          <w:rFonts w:asciiTheme="majorHAnsi" w:hAnsiTheme="majorHAnsi" w:cs="Times New Roman"/>
        </w:rPr>
        <w:t>t</w:t>
      </w:r>
      <w:r w:rsidR="005D1583" w:rsidRPr="00AC78D3">
        <w:rPr>
          <w:rFonts w:asciiTheme="majorHAnsi" w:hAnsiTheme="majorHAnsi" w:cs="Times New Roman"/>
        </w:rPr>
        <w:t xml:space="preserve"> </w:t>
      </w:r>
      <w:r w:rsidR="00715440">
        <w:rPr>
          <w:rFonts w:asciiTheme="majorHAnsi" w:hAnsiTheme="majorHAnsi" w:cs="Times New Roman"/>
        </w:rPr>
        <w:t>5</w:t>
      </w:r>
      <w:r w:rsidR="005D1583" w:rsidRPr="00AC78D3">
        <w:rPr>
          <w:rFonts w:asciiTheme="majorHAnsi" w:hAnsiTheme="majorHAnsi" w:cs="Times New Roman"/>
        </w:rPr>
        <w:t>. august</w:t>
      </w:r>
      <w:r w:rsidR="00B366D1" w:rsidRPr="00AC78D3">
        <w:rPr>
          <w:rFonts w:asciiTheme="majorHAnsi" w:hAnsiTheme="majorHAnsi" w:cs="Times New Roman"/>
        </w:rPr>
        <w:t>.</w:t>
      </w:r>
      <w:r w:rsidR="00E46640" w:rsidRPr="00AC78D3">
        <w:rPr>
          <w:rFonts w:asciiTheme="majorHAnsi" w:hAnsiTheme="majorHAnsi" w:cs="Times New Roman"/>
        </w:rPr>
        <w:t xml:space="preserve"> </w:t>
      </w:r>
    </w:p>
    <w:p w14:paraId="71E311B6" w14:textId="77777777" w:rsidR="00976F23" w:rsidRPr="00AC78D3" w:rsidRDefault="00976F23" w:rsidP="001A5769">
      <w:pPr>
        <w:pStyle w:val="Ingenmellomrom"/>
        <w:rPr>
          <w:rFonts w:asciiTheme="majorHAnsi" w:hAnsiTheme="majorHAnsi" w:cs="Times New Roman"/>
        </w:rPr>
      </w:pPr>
    </w:p>
    <w:p w14:paraId="2F2B65FC" w14:textId="54F2B9EA" w:rsidR="00F1613A" w:rsidRPr="00AC78D3" w:rsidRDefault="001E63C9" w:rsidP="001A5769">
      <w:pPr>
        <w:pStyle w:val="Ingenmellomrom"/>
        <w:rPr>
          <w:rFonts w:asciiTheme="majorHAnsi" w:hAnsiTheme="majorHAnsi" w:cs="Times New Roman"/>
        </w:rPr>
      </w:pPr>
      <w:r w:rsidRPr="00AC78D3">
        <w:rPr>
          <w:rFonts w:asciiTheme="majorHAnsi" w:hAnsiTheme="majorHAnsi" w:cs="Times New Roman"/>
        </w:rPr>
        <w:t xml:space="preserve">Maksimalkvotene </w:t>
      </w:r>
      <w:r w:rsidR="00F87351" w:rsidRPr="00AC78D3">
        <w:rPr>
          <w:rFonts w:asciiTheme="majorHAnsi" w:hAnsiTheme="majorHAnsi" w:cs="Times New Roman"/>
        </w:rPr>
        <w:t xml:space="preserve">som i </w:t>
      </w:r>
      <w:r w:rsidR="00976F23" w:rsidRPr="00AC78D3">
        <w:rPr>
          <w:rFonts w:asciiTheme="majorHAnsi" w:hAnsiTheme="majorHAnsi" w:cs="Times New Roman"/>
        </w:rPr>
        <w:t>2017-20</w:t>
      </w:r>
      <w:r w:rsidR="00E46640" w:rsidRPr="00AC78D3">
        <w:rPr>
          <w:rFonts w:asciiTheme="majorHAnsi" w:hAnsiTheme="majorHAnsi" w:cs="Times New Roman"/>
        </w:rPr>
        <w:t>2</w:t>
      </w:r>
      <w:r w:rsidR="00715440">
        <w:rPr>
          <w:rFonts w:asciiTheme="majorHAnsi" w:hAnsiTheme="majorHAnsi" w:cs="Times New Roman"/>
        </w:rPr>
        <w:t xml:space="preserve">3 var 20/22,5/25 tonn, </w:t>
      </w:r>
      <w:r w:rsidR="000071B6">
        <w:rPr>
          <w:rFonts w:asciiTheme="majorHAnsi" w:hAnsiTheme="majorHAnsi" w:cs="Times New Roman"/>
        </w:rPr>
        <w:t>ble</w:t>
      </w:r>
      <w:r w:rsidR="00715440">
        <w:rPr>
          <w:rFonts w:asciiTheme="majorHAnsi" w:hAnsiTheme="majorHAnsi" w:cs="Times New Roman"/>
        </w:rPr>
        <w:t xml:space="preserve"> i 2024 satt til</w:t>
      </w:r>
      <w:r w:rsidR="00F87351" w:rsidRPr="00AC78D3">
        <w:rPr>
          <w:rFonts w:asciiTheme="majorHAnsi" w:hAnsiTheme="majorHAnsi" w:cs="Times New Roman"/>
        </w:rPr>
        <w:t>:</w:t>
      </w:r>
      <w:r w:rsidRPr="00AC78D3">
        <w:rPr>
          <w:rFonts w:asciiTheme="majorHAnsi" w:hAnsiTheme="majorHAnsi" w:cs="Times New Roman"/>
        </w:rPr>
        <w:t xml:space="preserve"> </w:t>
      </w:r>
    </w:p>
    <w:p w14:paraId="2EF4398F" w14:textId="77777777" w:rsidR="001E63C9" w:rsidRPr="00AC78D3" w:rsidRDefault="001E63C9" w:rsidP="001A5769">
      <w:pPr>
        <w:pStyle w:val="Ingenmellomrom"/>
        <w:rPr>
          <w:rFonts w:asciiTheme="majorHAnsi" w:hAnsiTheme="majorHAnsi" w:cs="Times New Roman"/>
        </w:rPr>
      </w:pPr>
    </w:p>
    <w:p w14:paraId="6A50E196" w14:textId="5FBCA3DF" w:rsidR="001E63C9" w:rsidRPr="00AC78D3" w:rsidRDefault="00715440" w:rsidP="001A5769">
      <w:pPr>
        <w:pStyle w:val="Ingenmellomrom"/>
        <w:rPr>
          <w:rFonts w:asciiTheme="majorHAnsi" w:hAnsiTheme="majorHAnsi" w:cs="Times New Roman"/>
        </w:rPr>
      </w:pPr>
      <w:r w:rsidRPr="00715440">
        <w:rPr>
          <w:rFonts w:asciiTheme="majorHAnsi" w:hAnsiTheme="majorHAnsi" w:cs="Times New Roman"/>
          <w:noProof/>
        </w:rPr>
        <w:drawing>
          <wp:inline distT="0" distB="0" distL="0" distR="0" wp14:anchorId="62E7855D" wp14:editId="66F43B71">
            <wp:extent cx="2994920" cy="784928"/>
            <wp:effectExtent l="0" t="0" r="0" b="0"/>
            <wp:docPr id="2022938265" name="Bilde 1" descr="Et bilde som inneholder tekst, skjermbilde, Font, li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38265" name="Bilde 1" descr="Et bilde som inneholder tekst, skjermbilde, Font, line&#10;&#10;Automatisk generert beskrivelse"/>
                    <pic:cNvPicPr/>
                  </pic:nvPicPr>
                  <pic:blipFill>
                    <a:blip r:embed="rId10"/>
                    <a:stretch>
                      <a:fillRect/>
                    </a:stretch>
                  </pic:blipFill>
                  <pic:spPr>
                    <a:xfrm>
                      <a:off x="0" y="0"/>
                      <a:ext cx="2994920" cy="784928"/>
                    </a:xfrm>
                    <a:prstGeom prst="rect">
                      <a:avLst/>
                    </a:prstGeom>
                  </pic:spPr>
                </pic:pic>
              </a:graphicData>
            </a:graphic>
          </wp:inline>
        </w:drawing>
      </w:r>
    </w:p>
    <w:p w14:paraId="3BEB3200" w14:textId="77777777" w:rsidR="001E63C9" w:rsidRPr="00AC78D3" w:rsidRDefault="001E63C9" w:rsidP="001A5769">
      <w:pPr>
        <w:pStyle w:val="Ingenmellomrom"/>
        <w:rPr>
          <w:rFonts w:asciiTheme="majorHAnsi" w:hAnsiTheme="majorHAnsi" w:cs="Times New Roman"/>
        </w:rPr>
      </w:pPr>
    </w:p>
    <w:p w14:paraId="045CDACD" w14:textId="78CFD277" w:rsidR="000071B6" w:rsidRDefault="000071B6" w:rsidP="007A05D9">
      <w:pPr>
        <w:pStyle w:val="Ingenmellomrom"/>
        <w:jc w:val="left"/>
        <w:rPr>
          <w:rFonts w:asciiTheme="majorHAnsi" w:hAnsiTheme="majorHAnsi" w:cs="Times New Roman"/>
        </w:rPr>
      </w:pPr>
      <w:r>
        <w:rPr>
          <w:rFonts w:asciiTheme="majorHAnsi" w:hAnsiTheme="majorHAnsi" w:cs="Times New Roman"/>
        </w:rPr>
        <w:t xml:space="preserve">Og i 2025 er maksimalkvotene som følger, der anslått «overregulering» også er tatt med (tabell fra </w:t>
      </w:r>
      <w:proofErr w:type="spellStart"/>
      <w:r>
        <w:rPr>
          <w:rFonts w:asciiTheme="majorHAnsi" w:hAnsiTheme="majorHAnsi" w:cs="Times New Roman"/>
        </w:rPr>
        <w:t>Fidir</w:t>
      </w:r>
      <w:proofErr w:type="spellEnd"/>
      <w:r>
        <w:rPr>
          <w:rFonts w:asciiTheme="majorHAnsi" w:hAnsiTheme="majorHAnsi" w:cs="Times New Roman"/>
        </w:rPr>
        <w:t>-dokument til reguleringsmøte nov</w:t>
      </w:r>
      <w:r w:rsidR="00933563">
        <w:rPr>
          <w:rFonts w:asciiTheme="majorHAnsi" w:hAnsiTheme="majorHAnsi" w:cs="Times New Roman"/>
        </w:rPr>
        <w:t>.</w:t>
      </w:r>
      <w:r>
        <w:rPr>
          <w:rFonts w:asciiTheme="majorHAnsi" w:hAnsiTheme="majorHAnsi" w:cs="Times New Roman"/>
        </w:rPr>
        <w:t xml:space="preserve"> 24):</w:t>
      </w:r>
    </w:p>
    <w:p w14:paraId="0F176BE7" w14:textId="77777777" w:rsidR="000071B6" w:rsidRDefault="000071B6" w:rsidP="001A5769">
      <w:pPr>
        <w:pStyle w:val="Ingenmellomrom"/>
        <w:rPr>
          <w:rFonts w:asciiTheme="majorHAnsi" w:hAnsiTheme="majorHAnsi" w:cs="Times New Roman"/>
        </w:rPr>
      </w:pPr>
    </w:p>
    <w:p w14:paraId="7CE4BFA2" w14:textId="3116604F" w:rsidR="000071B6" w:rsidRDefault="00777891" w:rsidP="001A5769">
      <w:pPr>
        <w:pStyle w:val="Ingenmellomrom"/>
        <w:rPr>
          <w:rFonts w:asciiTheme="majorHAnsi" w:hAnsiTheme="majorHAnsi" w:cs="Times New Roman"/>
        </w:rPr>
      </w:pPr>
      <w:r w:rsidRPr="00777891">
        <w:rPr>
          <w:rFonts w:asciiTheme="majorHAnsi" w:hAnsiTheme="majorHAnsi" w:cs="Times New Roman"/>
          <w:noProof/>
        </w:rPr>
        <w:drawing>
          <wp:inline distT="0" distB="0" distL="0" distR="0" wp14:anchorId="427986A6" wp14:editId="73A451A8">
            <wp:extent cx="5150115" cy="1162110"/>
            <wp:effectExtent l="0" t="0" r="0" b="0"/>
            <wp:docPr id="783784641"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84641" name="Bilde 1" descr="Et bilde som inneholder tekst, skjermbilde, Font, nummer&#10;&#10;KI-generert innhold kan være feil."/>
                    <pic:cNvPicPr/>
                  </pic:nvPicPr>
                  <pic:blipFill>
                    <a:blip r:embed="rId11"/>
                    <a:stretch>
                      <a:fillRect/>
                    </a:stretch>
                  </pic:blipFill>
                  <pic:spPr>
                    <a:xfrm>
                      <a:off x="0" y="0"/>
                      <a:ext cx="5150115" cy="1162110"/>
                    </a:xfrm>
                    <a:prstGeom prst="rect">
                      <a:avLst/>
                    </a:prstGeom>
                  </pic:spPr>
                </pic:pic>
              </a:graphicData>
            </a:graphic>
          </wp:inline>
        </w:drawing>
      </w:r>
    </w:p>
    <w:p w14:paraId="514E8722" w14:textId="77777777" w:rsidR="000071B6" w:rsidRDefault="000071B6" w:rsidP="001A5769">
      <w:pPr>
        <w:pStyle w:val="Ingenmellomrom"/>
        <w:rPr>
          <w:rFonts w:asciiTheme="majorHAnsi" w:hAnsiTheme="majorHAnsi" w:cs="Times New Roman"/>
        </w:rPr>
      </w:pPr>
    </w:p>
    <w:p w14:paraId="25A6DDA7" w14:textId="77777777" w:rsidR="000071B6" w:rsidRDefault="000071B6" w:rsidP="001A5769">
      <w:pPr>
        <w:pStyle w:val="Ingenmellomrom"/>
        <w:rPr>
          <w:rFonts w:asciiTheme="majorHAnsi" w:hAnsiTheme="majorHAnsi" w:cs="Times New Roman"/>
        </w:rPr>
      </w:pPr>
    </w:p>
    <w:p w14:paraId="48EA032A" w14:textId="5BE2C1EA" w:rsidR="00691C58" w:rsidRPr="00AC78D3" w:rsidRDefault="001E4E82" w:rsidP="007A05D9">
      <w:pPr>
        <w:pStyle w:val="Ingenmellomrom"/>
        <w:jc w:val="left"/>
        <w:rPr>
          <w:rFonts w:asciiTheme="majorHAnsi" w:hAnsiTheme="majorHAnsi" w:cs="Times New Roman"/>
        </w:rPr>
      </w:pPr>
      <w:r w:rsidRPr="00AC78D3">
        <w:rPr>
          <w:rFonts w:asciiTheme="majorHAnsi" w:hAnsiTheme="majorHAnsi" w:cs="Times New Roman"/>
        </w:rPr>
        <w:t>Konvensjonelle kystfartøy</w:t>
      </w:r>
      <w:r w:rsidR="00691C58" w:rsidRPr="00AC78D3">
        <w:rPr>
          <w:rFonts w:asciiTheme="majorHAnsi" w:hAnsiTheme="majorHAnsi" w:cs="Times New Roman"/>
        </w:rPr>
        <w:t xml:space="preserve"> over 28 meter største lengde kan bare fiske blåkveite som bifangst (7 %), inntil </w:t>
      </w:r>
      <w:r w:rsidR="00715440">
        <w:rPr>
          <w:rFonts w:asciiTheme="majorHAnsi" w:hAnsiTheme="majorHAnsi" w:cs="Times New Roman"/>
        </w:rPr>
        <w:t>1</w:t>
      </w:r>
      <w:r w:rsidR="00777891">
        <w:rPr>
          <w:rFonts w:asciiTheme="majorHAnsi" w:hAnsiTheme="majorHAnsi" w:cs="Times New Roman"/>
        </w:rPr>
        <w:t>2,5</w:t>
      </w:r>
      <w:r w:rsidR="00691C58" w:rsidRPr="00AC78D3">
        <w:rPr>
          <w:rFonts w:asciiTheme="majorHAnsi" w:hAnsiTheme="majorHAnsi" w:cs="Times New Roman"/>
        </w:rPr>
        <w:t xml:space="preserve"> tonn ila året.</w:t>
      </w:r>
      <w:r w:rsidR="00F87351" w:rsidRPr="00AC78D3">
        <w:rPr>
          <w:rFonts w:asciiTheme="majorHAnsi" w:hAnsiTheme="majorHAnsi" w:cs="Times New Roman"/>
        </w:rPr>
        <w:t xml:space="preserve"> 7 % er også tillatt bifangst for båter som har fisket </w:t>
      </w:r>
      <w:proofErr w:type="spellStart"/>
      <w:r w:rsidR="00F87351" w:rsidRPr="00AC78D3">
        <w:rPr>
          <w:rFonts w:asciiTheme="majorHAnsi" w:hAnsiTheme="majorHAnsi" w:cs="Times New Roman"/>
        </w:rPr>
        <w:t>kvota</w:t>
      </w:r>
      <w:proofErr w:type="spellEnd"/>
      <w:r w:rsidR="00F87351" w:rsidRPr="00AC78D3">
        <w:rPr>
          <w:rFonts w:asciiTheme="majorHAnsi" w:hAnsiTheme="majorHAnsi" w:cs="Times New Roman"/>
        </w:rPr>
        <w:t xml:space="preserve">, og for fiske i perioder utenom direktefisket. </w:t>
      </w:r>
    </w:p>
    <w:p w14:paraId="548841F1" w14:textId="77777777" w:rsidR="001E4E82" w:rsidRPr="00AC78D3" w:rsidRDefault="001E4E82" w:rsidP="007A05D9">
      <w:pPr>
        <w:pStyle w:val="Ingenmellomrom"/>
        <w:jc w:val="left"/>
        <w:rPr>
          <w:rFonts w:asciiTheme="majorHAnsi" w:hAnsiTheme="majorHAnsi" w:cs="Times New Roman"/>
        </w:rPr>
      </w:pPr>
    </w:p>
    <w:p w14:paraId="0A5692AC" w14:textId="679EC401" w:rsidR="001E4E82" w:rsidRDefault="001E4E82" w:rsidP="007A05D9">
      <w:pPr>
        <w:pStyle w:val="Ingenmellomrom"/>
        <w:jc w:val="left"/>
        <w:rPr>
          <w:rFonts w:asciiTheme="majorHAnsi" w:hAnsiTheme="majorHAnsi" w:cs="Times New Roman"/>
        </w:rPr>
      </w:pPr>
      <w:r w:rsidRPr="00AC78D3">
        <w:rPr>
          <w:rFonts w:asciiTheme="majorHAnsi" w:hAnsiTheme="majorHAnsi" w:cs="Times New Roman"/>
        </w:rPr>
        <w:t xml:space="preserve">Trålere og konvensjonelle havfiskefartøy er regulert med en fartøykvote på </w:t>
      </w:r>
      <w:r w:rsidR="00777891">
        <w:rPr>
          <w:rFonts w:asciiTheme="majorHAnsi" w:hAnsiTheme="majorHAnsi" w:cs="Times New Roman"/>
        </w:rPr>
        <w:t>57</w:t>
      </w:r>
      <w:r w:rsidRPr="00AC78D3">
        <w:rPr>
          <w:rFonts w:asciiTheme="majorHAnsi" w:hAnsiTheme="majorHAnsi" w:cs="Times New Roman"/>
        </w:rPr>
        <w:t xml:space="preserve"> tonn</w:t>
      </w:r>
      <w:r w:rsidR="004C681B" w:rsidRPr="00AC78D3">
        <w:rPr>
          <w:rFonts w:asciiTheme="majorHAnsi" w:hAnsiTheme="majorHAnsi" w:cs="Times New Roman"/>
        </w:rPr>
        <w:t xml:space="preserve"> (i fjor </w:t>
      </w:r>
      <w:r w:rsidR="00777891">
        <w:rPr>
          <w:rFonts w:asciiTheme="majorHAnsi" w:hAnsiTheme="majorHAnsi" w:cs="Times New Roman"/>
        </w:rPr>
        <w:t>65</w:t>
      </w:r>
      <w:r w:rsidR="004C681B" w:rsidRPr="00AC78D3">
        <w:rPr>
          <w:rFonts w:asciiTheme="majorHAnsi" w:hAnsiTheme="majorHAnsi" w:cs="Times New Roman"/>
        </w:rPr>
        <w:t xml:space="preserve"> tonn)</w:t>
      </w:r>
      <w:r w:rsidRPr="00AC78D3">
        <w:rPr>
          <w:rFonts w:asciiTheme="majorHAnsi" w:hAnsiTheme="majorHAnsi" w:cs="Times New Roman"/>
        </w:rPr>
        <w:t>. De</w:t>
      </w:r>
      <w:r w:rsidR="00A61C94" w:rsidRPr="00AC78D3">
        <w:rPr>
          <w:rFonts w:asciiTheme="majorHAnsi" w:hAnsiTheme="majorHAnsi" w:cs="Times New Roman"/>
        </w:rPr>
        <w:t xml:space="preserve"> </w:t>
      </w:r>
      <w:r w:rsidR="00777891">
        <w:rPr>
          <w:rFonts w:asciiTheme="majorHAnsi" w:hAnsiTheme="majorHAnsi" w:cs="Times New Roman"/>
        </w:rPr>
        <w:t>57</w:t>
      </w:r>
      <w:r w:rsidR="00A61C94" w:rsidRPr="00AC78D3">
        <w:rPr>
          <w:rFonts w:asciiTheme="majorHAnsi" w:hAnsiTheme="majorHAnsi" w:cs="Times New Roman"/>
        </w:rPr>
        <w:t xml:space="preserve"> tonnene</w:t>
      </w:r>
      <w:r w:rsidRPr="00AC78D3">
        <w:rPr>
          <w:rFonts w:asciiTheme="majorHAnsi" w:hAnsiTheme="majorHAnsi" w:cs="Times New Roman"/>
        </w:rPr>
        <w:t xml:space="preserve"> skal også dekke bifangst av blåkveite i andre fiskerier.</w:t>
      </w:r>
    </w:p>
    <w:p w14:paraId="3A1E6E93" w14:textId="77777777" w:rsidR="00C51963" w:rsidRDefault="00C51963" w:rsidP="001A5769">
      <w:pPr>
        <w:pStyle w:val="Ingenmellomrom"/>
        <w:rPr>
          <w:rFonts w:asciiTheme="majorHAnsi" w:hAnsiTheme="majorHAnsi" w:cs="Times New Roman"/>
        </w:rPr>
      </w:pPr>
    </w:p>
    <w:p w14:paraId="4C487977" w14:textId="2FC5F579" w:rsidR="00C51963" w:rsidRPr="00AC78D3" w:rsidRDefault="00C51963" w:rsidP="007A05D9">
      <w:pPr>
        <w:pStyle w:val="Ingenmellomrom"/>
        <w:jc w:val="left"/>
        <w:rPr>
          <w:rFonts w:asciiTheme="majorHAnsi" w:hAnsiTheme="majorHAnsi" w:cs="Times New Roman"/>
        </w:rPr>
      </w:pPr>
      <w:r>
        <w:rPr>
          <w:rFonts w:asciiTheme="majorHAnsi" w:hAnsiTheme="majorHAnsi" w:cs="Times New Roman"/>
        </w:rPr>
        <w:lastRenderedPageBreak/>
        <w:t>Denne rapporten tar i fortsettelsen for seg forhold knyttet til direktefisket etter blåkveite nord for 62-graden for fartøy under 28 meter største lengde som drifter med konvensjonelle redskap.</w:t>
      </w:r>
    </w:p>
    <w:p w14:paraId="364574FA" w14:textId="77777777" w:rsidR="00691C58" w:rsidRDefault="00691C58" w:rsidP="001A5769">
      <w:pPr>
        <w:pStyle w:val="Ingenmellomrom"/>
        <w:rPr>
          <w:rFonts w:asciiTheme="majorHAnsi" w:hAnsiTheme="majorHAnsi" w:cs="Times New Roman"/>
        </w:rPr>
      </w:pPr>
    </w:p>
    <w:p w14:paraId="2B60540C" w14:textId="77777777" w:rsidR="008B75F0" w:rsidRDefault="00777891" w:rsidP="007A05D9">
      <w:pPr>
        <w:pStyle w:val="Ingenmellomrom"/>
        <w:jc w:val="left"/>
        <w:rPr>
          <w:rFonts w:asciiTheme="majorHAnsi" w:hAnsiTheme="majorHAnsi" w:cs="Times New Roman"/>
        </w:rPr>
      </w:pPr>
      <w:r>
        <w:rPr>
          <w:rFonts w:asciiTheme="majorHAnsi" w:hAnsiTheme="majorHAnsi" w:cs="Times New Roman"/>
        </w:rPr>
        <w:t>De siste årene har direktefisket vært av kort varighet. I fjor varte 1. periode i 8 dager, og 2. periode varte 6 dager. Aldri før har dette fisket vært avviklet i løpet av så kort tid.</w:t>
      </w:r>
      <w:r w:rsidR="008E520B">
        <w:rPr>
          <w:rFonts w:asciiTheme="majorHAnsi" w:hAnsiTheme="majorHAnsi" w:cs="Times New Roman"/>
        </w:rPr>
        <w:t xml:space="preserve"> </w:t>
      </w:r>
    </w:p>
    <w:p w14:paraId="50D723A3" w14:textId="77777777" w:rsidR="007A05D9" w:rsidRDefault="007A05D9" w:rsidP="007A05D9">
      <w:pPr>
        <w:pStyle w:val="Ingenmellomrom"/>
        <w:jc w:val="left"/>
        <w:rPr>
          <w:rFonts w:asciiTheme="majorHAnsi" w:hAnsiTheme="majorHAnsi" w:cs="Times New Roman"/>
        </w:rPr>
      </w:pPr>
    </w:p>
    <w:p w14:paraId="6EC7C402" w14:textId="1AF736E9" w:rsidR="007A05D9" w:rsidRDefault="007A05D9" w:rsidP="007A05D9">
      <w:pPr>
        <w:pStyle w:val="Ingenmellomrom"/>
        <w:jc w:val="left"/>
        <w:rPr>
          <w:rFonts w:asciiTheme="majorHAnsi" w:hAnsiTheme="majorHAnsi" w:cs="Times New Roman"/>
        </w:rPr>
      </w:pPr>
      <w:r>
        <w:rPr>
          <w:rFonts w:asciiTheme="majorHAnsi" w:hAnsiTheme="majorHAnsi" w:cs="Times New Roman"/>
        </w:rPr>
        <w:t>I år derimot fikk fisket en varighet på 14 uker, fra starten 26. mai til det ble stoppet av Fiskeridirektoratet 31. august. Grunnen til at fisket har dratt ut i tid er ikke dårlig fisketilgjengelighet, men den reduserte overreguleringen av maksimalkvotene.</w:t>
      </w:r>
    </w:p>
    <w:p w14:paraId="700D8D9C" w14:textId="77777777" w:rsidR="008B75F0" w:rsidRDefault="008B75F0" w:rsidP="008B75F0">
      <w:pPr>
        <w:pStyle w:val="Ingenmellomrom"/>
        <w:rPr>
          <w:rFonts w:asciiTheme="majorHAnsi" w:hAnsiTheme="majorHAnsi" w:cs="Times New Roman"/>
        </w:rPr>
      </w:pPr>
    </w:p>
    <w:p w14:paraId="5748F44D" w14:textId="29850B41" w:rsidR="008B75F0" w:rsidRPr="008B75F0" w:rsidRDefault="008B75F0" w:rsidP="008B75F0">
      <w:pPr>
        <w:pStyle w:val="Ingenmellomrom"/>
        <w:rPr>
          <w:rFonts w:asciiTheme="majorHAnsi" w:hAnsiTheme="majorHAnsi" w:cs="Times New Roman"/>
          <w:b/>
          <w:bCs/>
        </w:rPr>
      </w:pPr>
      <w:bookmarkStart w:id="0" w:name="_Hlk207630024"/>
      <w:r w:rsidRPr="008B75F0">
        <w:rPr>
          <w:rFonts w:asciiTheme="majorHAnsi" w:hAnsiTheme="majorHAnsi" w:cs="Times New Roman"/>
          <w:b/>
          <w:bCs/>
        </w:rPr>
        <w:t>Kvantum/verdi direktefisket 2023-2025</w:t>
      </w:r>
    </w:p>
    <w:bookmarkEnd w:id="0"/>
    <w:p w14:paraId="2A0EF9CD" w14:textId="52305796" w:rsidR="0078720C" w:rsidRPr="0078720C" w:rsidRDefault="0078720C" w:rsidP="001F72E0">
      <w:pPr>
        <w:pStyle w:val="Ingenmellomrom"/>
        <w:jc w:val="left"/>
        <w:rPr>
          <w:rFonts w:ascii="Calibri" w:eastAsia="Calibri" w:hAnsi="Calibri" w:cs="Arial"/>
        </w:rPr>
      </w:pPr>
      <w:r>
        <w:t xml:space="preserve">Verdimessig nådde vi </w:t>
      </w:r>
      <w:r w:rsidR="00261CBB">
        <w:t xml:space="preserve">i 2024 </w:t>
      </w:r>
      <w:r>
        <w:t xml:space="preserve">opp i 235 millioner kroner samlet for de to sesongene, av et kvantum på 5.562 tonn omsatt gjennom Norges Råfisklag. Tilsvarende fra omsetningen i 2023 var 7.500 tonn og 326 millioner kroner. </w:t>
      </w:r>
    </w:p>
    <w:p w14:paraId="7F6D8D44" w14:textId="4CFE7E43" w:rsidR="00C51963" w:rsidRDefault="00C51963" w:rsidP="00261CBB">
      <w:pPr>
        <w:pStyle w:val="Ingenmellomrom"/>
        <w:rPr>
          <w:rFonts w:asciiTheme="majorHAnsi" w:hAnsiTheme="majorHAnsi" w:cs="Times New Roman"/>
        </w:rPr>
      </w:pPr>
    </w:p>
    <w:p w14:paraId="12BBAEE1" w14:textId="43EC7DC6" w:rsidR="00777891" w:rsidRDefault="008E520B" w:rsidP="001F72E0">
      <w:pPr>
        <w:pStyle w:val="Ingenmellomrom"/>
        <w:jc w:val="left"/>
        <w:rPr>
          <w:rFonts w:asciiTheme="majorHAnsi" w:hAnsiTheme="majorHAnsi" w:cs="Times New Roman"/>
        </w:rPr>
      </w:pPr>
      <w:r>
        <w:rPr>
          <w:rFonts w:asciiTheme="majorHAnsi" w:hAnsiTheme="majorHAnsi" w:cs="Times New Roman"/>
        </w:rPr>
        <w:t xml:space="preserve">Høyt prisnivå </w:t>
      </w:r>
      <w:r w:rsidR="0078720C">
        <w:rPr>
          <w:rFonts w:asciiTheme="majorHAnsi" w:hAnsiTheme="majorHAnsi" w:cs="Times New Roman"/>
        </w:rPr>
        <w:t xml:space="preserve">har </w:t>
      </w:r>
      <w:r>
        <w:rPr>
          <w:rFonts w:asciiTheme="majorHAnsi" w:hAnsiTheme="majorHAnsi" w:cs="Times New Roman"/>
        </w:rPr>
        <w:t>bidr</w:t>
      </w:r>
      <w:r w:rsidR="0078720C">
        <w:rPr>
          <w:rFonts w:asciiTheme="majorHAnsi" w:hAnsiTheme="majorHAnsi" w:cs="Times New Roman"/>
        </w:rPr>
        <w:t>att</w:t>
      </w:r>
      <w:r>
        <w:rPr>
          <w:rFonts w:asciiTheme="majorHAnsi" w:hAnsiTheme="majorHAnsi" w:cs="Times New Roman"/>
        </w:rPr>
        <w:t xml:space="preserve"> til stor deltakelse i fisket. Totalt i begge periodene </w:t>
      </w:r>
      <w:r w:rsidR="008B75F0">
        <w:rPr>
          <w:rFonts w:asciiTheme="majorHAnsi" w:hAnsiTheme="majorHAnsi" w:cs="Times New Roman"/>
        </w:rPr>
        <w:t xml:space="preserve">i 2024 </w:t>
      </w:r>
      <w:r>
        <w:rPr>
          <w:rFonts w:asciiTheme="majorHAnsi" w:hAnsiTheme="majorHAnsi" w:cs="Times New Roman"/>
        </w:rPr>
        <w:t xml:space="preserve">var det 447 båter som deltok med leveranser på mer enn 1.000 kg. Prismessig kom vi i </w:t>
      </w:r>
      <w:r w:rsidR="0078720C">
        <w:rPr>
          <w:rFonts w:asciiTheme="majorHAnsi" w:hAnsiTheme="majorHAnsi" w:cs="Times New Roman"/>
        </w:rPr>
        <w:t>2024</w:t>
      </w:r>
      <w:r>
        <w:rPr>
          <w:rFonts w:asciiTheme="majorHAnsi" w:hAnsiTheme="majorHAnsi" w:cs="Times New Roman"/>
        </w:rPr>
        <w:t xml:space="preserve"> dårligere ut i 1. periode enn tilsvarende i 2023, da det til gjengjeld ble oppnådd </w:t>
      </w:r>
      <w:r w:rsidR="0078720C">
        <w:rPr>
          <w:rFonts w:asciiTheme="majorHAnsi" w:hAnsiTheme="majorHAnsi" w:cs="Times New Roman"/>
        </w:rPr>
        <w:t xml:space="preserve">det som til da var </w:t>
      </w:r>
      <w:r>
        <w:rPr>
          <w:rFonts w:asciiTheme="majorHAnsi" w:hAnsiTheme="majorHAnsi" w:cs="Times New Roman"/>
        </w:rPr>
        <w:t xml:space="preserve">rekordpriser. Men i motsetning til i 2023 da vi opplevde et unormalt prisfall fra 1. til 2. periode, holdt prisene seg i 2024 jevnt over de to periodene. Totalt endte vi </w:t>
      </w:r>
      <w:r w:rsidR="0078720C">
        <w:rPr>
          <w:rFonts w:asciiTheme="majorHAnsi" w:hAnsiTheme="majorHAnsi" w:cs="Times New Roman"/>
        </w:rPr>
        <w:t xml:space="preserve">i 2024 </w:t>
      </w:r>
      <w:r>
        <w:rPr>
          <w:rFonts w:asciiTheme="majorHAnsi" w:hAnsiTheme="majorHAnsi" w:cs="Times New Roman"/>
        </w:rPr>
        <w:t>på et snitt på 42,41 kr/kg for kvanta omsatt rund, kvalitet A, mot 43,47 året før.</w:t>
      </w:r>
    </w:p>
    <w:p w14:paraId="20908E35" w14:textId="77777777" w:rsidR="00B74738" w:rsidRDefault="00B74738" w:rsidP="00261CBB">
      <w:pPr>
        <w:pStyle w:val="Ingenmellomrom"/>
        <w:rPr>
          <w:rFonts w:asciiTheme="majorHAnsi" w:hAnsiTheme="majorHAnsi" w:cs="Times New Roman"/>
        </w:rPr>
      </w:pPr>
    </w:p>
    <w:p w14:paraId="42103EAB" w14:textId="55D258A8" w:rsidR="00B74738" w:rsidRDefault="00B74738" w:rsidP="001F72E0">
      <w:pPr>
        <w:pStyle w:val="Ingenmellomrom"/>
        <w:jc w:val="left"/>
        <w:rPr>
          <w:rFonts w:asciiTheme="majorHAnsi" w:hAnsiTheme="majorHAnsi" w:cs="Times New Roman"/>
        </w:rPr>
      </w:pPr>
      <w:r>
        <w:rPr>
          <w:rFonts w:asciiTheme="majorHAnsi" w:hAnsiTheme="majorHAnsi" w:cs="Times New Roman"/>
        </w:rPr>
        <w:t xml:space="preserve">I 2025 har </w:t>
      </w:r>
      <w:r w:rsidR="00747446">
        <w:rPr>
          <w:rFonts w:asciiTheme="majorHAnsi" w:hAnsiTheme="majorHAnsi" w:cs="Times New Roman"/>
        </w:rPr>
        <w:t xml:space="preserve">fisket som nevnt vært regulert i en periode, kombinert med lavere overregulering av maksimalkvotene pr fartøy. Gruppekvoten på 5.142 tonn </w:t>
      </w:r>
      <w:r w:rsidR="00261CBB">
        <w:rPr>
          <w:rFonts w:asciiTheme="majorHAnsi" w:hAnsiTheme="majorHAnsi" w:cs="Times New Roman"/>
        </w:rPr>
        <w:t>var i slutten av august beregnet oppfisket, og</w:t>
      </w:r>
      <w:r w:rsidR="00747446">
        <w:rPr>
          <w:rFonts w:asciiTheme="majorHAnsi" w:hAnsiTheme="majorHAnsi" w:cs="Times New Roman"/>
        </w:rPr>
        <w:t xml:space="preserve"> Fiskeridirektoratet </w:t>
      </w:r>
      <w:r w:rsidR="00261CBB">
        <w:rPr>
          <w:rFonts w:asciiTheme="majorHAnsi" w:hAnsiTheme="majorHAnsi" w:cs="Times New Roman"/>
        </w:rPr>
        <w:t>stoppet fisket 31. august</w:t>
      </w:r>
      <w:r w:rsidR="00747446">
        <w:rPr>
          <w:rFonts w:asciiTheme="majorHAnsi" w:hAnsiTheme="majorHAnsi" w:cs="Times New Roman"/>
        </w:rPr>
        <w:t>. I</w:t>
      </w:r>
      <w:r>
        <w:rPr>
          <w:rFonts w:asciiTheme="majorHAnsi" w:hAnsiTheme="majorHAnsi" w:cs="Times New Roman"/>
        </w:rPr>
        <w:t xml:space="preserve"> perioden fra direktefisket startet 26. mai </w:t>
      </w:r>
      <w:r w:rsidR="00261CBB">
        <w:rPr>
          <w:rFonts w:asciiTheme="majorHAnsi" w:hAnsiTheme="majorHAnsi" w:cs="Times New Roman"/>
        </w:rPr>
        <w:t xml:space="preserve">(uke 22) </w:t>
      </w:r>
      <w:r>
        <w:rPr>
          <w:rFonts w:asciiTheme="majorHAnsi" w:hAnsiTheme="majorHAnsi" w:cs="Times New Roman"/>
        </w:rPr>
        <w:t xml:space="preserve">og fram til </w:t>
      </w:r>
      <w:r w:rsidR="00261CBB">
        <w:rPr>
          <w:rFonts w:asciiTheme="majorHAnsi" w:hAnsiTheme="majorHAnsi" w:cs="Times New Roman"/>
        </w:rPr>
        <w:t>31. august</w:t>
      </w:r>
      <w:r>
        <w:rPr>
          <w:rFonts w:asciiTheme="majorHAnsi" w:hAnsiTheme="majorHAnsi" w:cs="Times New Roman"/>
        </w:rPr>
        <w:t xml:space="preserve"> </w:t>
      </w:r>
      <w:r w:rsidR="001F72E0">
        <w:rPr>
          <w:rFonts w:asciiTheme="majorHAnsi" w:hAnsiTheme="majorHAnsi" w:cs="Times New Roman"/>
        </w:rPr>
        <w:t xml:space="preserve">(uke 35) </w:t>
      </w:r>
      <w:r w:rsidR="00747446">
        <w:rPr>
          <w:rFonts w:asciiTheme="majorHAnsi" w:hAnsiTheme="majorHAnsi" w:cs="Times New Roman"/>
        </w:rPr>
        <w:t xml:space="preserve">har </w:t>
      </w:r>
      <w:r w:rsidR="001F72E0">
        <w:rPr>
          <w:rFonts w:asciiTheme="majorHAnsi" w:hAnsiTheme="majorHAnsi" w:cs="Times New Roman"/>
        </w:rPr>
        <w:t>Norges Råfisklag</w:t>
      </w:r>
      <w:r w:rsidR="00747446">
        <w:rPr>
          <w:rFonts w:asciiTheme="majorHAnsi" w:hAnsiTheme="majorHAnsi" w:cs="Times New Roman"/>
        </w:rPr>
        <w:t xml:space="preserve"> </w:t>
      </w:r>
      <w:r>
        <w:rPr>
          <w:rFonts w:asciiTheme="majorHAnsi" w:hAnsiTheme="majorHAnsi" w:cs="Times New Roman"/>
        </w:rPr>
        <w:t>hatt ei omsetning av fersk blåkveite fra båter u/28 meter største lengde på totalt 4.8</w:t>
      </w:r>
      <w:r w:rsidR="00435A7F">
        <w:rPr>
          <w:rFonts w:asciiTheme="majorHAnsi" w:hAnsiTheme="majorHAnsi" w:cs="Times New Roman"/>
        </w:rPr>
        <w:t>59</w:t>
      </w:r>
      <w:r>
        <w:rPr>
          <w:rFonts w:asciiTheme="majorHAnsi" w:hAnsiTheme="majorHAnsi" w:cs="Times New Roman"/>
        </w:rPr>
        <w:t xml:space="preserve"> tonn til verdi 2</w:t>
      </w:r>
      <w:r w:rsidR="00435A7F">
        <w:rPr>
          <w:rFonts w:asciiTheme="majorHAnsi" w:hAnsiTheme="majorHAnsi" w:cs="Times New Roman"/>
        </w:rPr>
        <w:t>89</w:t>
      </w:r>
      <w:r>
        <w:rPr>
          <w:rFonts w:asciiTheme="majorHAnsi" w:hAnsiTheme="majorHAnsi" w:cs="Times New Roman"/>
        </w:rPr>
        <w:t xml:space="preserve"> millioner kroner. </w:t>
      </w:r>
      <w:r w:rsidR="00C33F6C">
        <w:rPr>
          <w:rFonts w:asciiTheme="majorHAnsi" w:hAnsiTheme="majorHAnsi" w:cs="Times New Roman"/>
        </w:rPr>
        <w:t>Kvantumet er dermed ned 1</w:t>
      </w:r>
      <w:r w:rsidR="00435A7F">
        <w:rPr>
          <w:rFonts w:asciiTheme="majorHAnsi" w:hAnsiTheme="majorHAnsi" w:cs="Times New Roman"/>
        </w:rPr>
        <w:t>3</w:t>
      </w:r>
      <w:r w:rsidR="00C33F6C">
        <w:rPr>
          <w:rFonts w:asciiTheme="majorHAnsi" w:hAnsiTheme="majorHAnsi" w:cs="Times New Roman"/>
        </w:rPr>
        <w:t xml:space="preserve"> % sammenlignet med 2024, mens verdien er opp 2</w:t>
      </w:r>
      <w:r w:rsidR="00435A7F">
        <w:rPr>
          <w:rFonts w:asciiTheme="majorHAnsi" w:hAnsiTheme="majorHAnsi" w:cs="Times New Roman"/>
        </w:rPr>
        <w:t>3</w:t>
      </w:r>
      <w:r w:rsidR="00C33F6C">
        <w:rPr>
          <w:rFonts w:asciiTheme="majorHAnsi" w:hAnsiTheme="majorHAnsi" w:cs="Times New Roman"/>
        </w:rPr>
        <w:t xml:space="preserve"> %. </w:t>
      </w:r>
      <w:r>
        <w:rPr>
          <w:rFonts w:asciiTheme="majorHAnsi" w:hAnsiTheme="majorHAnsi" w:cs="Times New Roman"/>
        </w:rPr>
        <w:t>I likhet med årene før er det meste levert i rund tilstand, nærmere bestemt 4.6</w:t>
      </w:r>
      <w:r w:rsidR="00435A7F">
        <w:rPr>
          <w:rFonts w:asciiTheme="majorHAnsi" w:hAnsiTheme="majorHAnsi" w:cs="Times New Roman"/>
        </w:rPr>
        <w:t>61</w:t>
      </w:r>
      <w:r>
        <w:rPr>
          <w:rFonts w:asciiTheme="majorHAnsi" w:hAnsiTheme="majorHAnsi" w:cs="Times New Roman"/>
        </w:rPr>
        <w:t xml:space="preserve"> tonn</w:t>
      </w:r>
      <w:r w:rsidR="00C33F6C">
        <w:rPr>
          <w:rFonts w:asciiTheme="majorHAnsi" w:hAnsiTheme="majorHAnsi" w:cs="Times New Roman"/>
        </w:rPr>
        <w:t xml:space="preserve"> (96 %)</w:t>
      </w:r>
      <w:r>
        <w:rPr>
          <w:rFonts w:asciiTheme="majorHAnsi" w:hAnsiTheme="majorHAnsi" w:cs="Times New Roman"/>
        </w:rPr>
        <w:t>/27</w:t>
      </w:r>
      <w:r w:rsidR="00435A7F">
        <w:rPr>
          <w:rFonts w:asciiTheme="majorHAnsi" w:hAnsiTheme="majorHAnsi" w:cs="Times New Roman"/>
        </w:rPr>
        <w:t>9</w:t>
      </w:r>
      <w:r>
        <w:rPr>
          <w:rFonts w:asciiTheme="majorHAnsi" w:hAnsiTheme="majorHAnsi" w:cs="Times New Roman"/>
        </w:rPr>
        <w:t xml:space="preserve"> millioner kroner som gir en snittpris på kr 59,81 pr kg rundvekt. Prisen fikk dermed </w:t>
      </w:r>
      <w:r w:rsidR="00747446">
        <w:rPr>
          <w:rFonts w:asciiTheme="majorHAnsi" w:hAnsiTheme="majorHAnsi" w:cs="Times New Roman"/>
        </w:rPr>
        <w:t>nok et betydelig løft sammenlignet med de to årene før, og sammenlignet med 2022 da snittet var rundt 31,50 pr kg rund er prisen opp 90 %.</w:t>
      </w:r>
    </w:p>
    <w:p w14:paraId="3DA39863" w14:textId="77777777" w:rsidR="00826B63" w:rsidRDefault="00826B63" w:rsidP="00261CBB">
      <w:pPr>
        <w:pStyle w:val="Ingenmellomrom"/>
        <w:rPr>
          <w:rFonts w:asciiTheme="majorHAnsi" w:hAnsiTheme="majorHAnsi" w:cs="Times New Roman"/>
        </w:rPr>
      </w:pPr>
    </w:p>
    <w:p w14:paraId="238E561B" w14:textId="01FF0731" w:rsidR="00826B63" w:rsidRDefault="00826B63" w:rsidP="001F72E0">
      <w:pPr>
        <w:pStyle w:val="Ingenmellomrom"/>
        <w:jc w:val="left"/>
        <w:rPr>
          <w:rFonts w:asciiTheme="majorHAnsi" w:hAnsiTheme="majorHAnsi" w:cs="Times New Roman"/>
        </w:rPr>
      </w:pPr>
      <w:r>
        <w:rPr>
          <w:rFonts w:asciiTheme="majorHAnsi" w:hAnsiTheme="majorHAnsi" w:cs="Times New Roman"/>
        </w:rPr>
        <w:t>Ukentlig omsetning i 2025 har utviklet seg som følger, med en start i uke 22 på 2.003 tonn, via 1.185 tonn i uke 23, og videre slik det framgår av figuren.</w:t>
      </w:r>
    </w:p>
    <w:p w14:paraId="7C35614D" w14:textId="77777777" w:rsidR="00826B63" w:rsidRDefault="00826B63" w:rsidP="00747446">
      <w:pPr>
        <w:pStyle w:val="Ingenmellomrom"/>
        <w:jc w:val="left"/>
        <w:rPr>
          <w:rFonts w:asciiTheme="majorHAnsi" w:hAnsiTheme="majorHAnsi" w:cs="Times New Roman"/>
        </w:rPr>
      </w:pPr>
    </w:p>
    <w:p w14:paraId="657895A9" w14:textId="25232422" w:rsidR="00826B63" w:rsidRDefault="00435A7F" w:rsidP="00747446">
      <w:pPr>
        <w:pStyle w:val="Ingenmellomrom"/>
        <w:jc w:val="left"/>
        <w:rPr>
          <w:rFonts w:asciiTheme="majorHAnsi" w:hAnsiTheme="majorHAnsi" w:cs="Times New Roman"/>
        </w:rPr>
      </w:pPr>
      <w:r>
        <w:rPr>
          <w:noProof/>
        </w:rPr>
        <w:lastRenderedPageBreak/>
        <w:drawing>
          <wp:inline distT="0" distB="0" distL="0" distR="0" wp14:anchorId="502DFAF3" wp14:editId="2B91B606">
            <wp:extent cx="5562600" cy="2743200"/>
            <wp:effectExtent l="0" t="0" r="0" b="0"/>
            <wp:docPr id="98366458" name="Diagram 1">
              <a:extLst xmlns:a="http://schemas.openxmlformats.org/drawingml/2006/main">
                <a:ext uri="{FF2B5EF4-FFF2-40B4-BE49-F238E27FC236}">
                  <a16:creationId xmlns:a16="http://schemas.microsoft.com/office/drawing/2014/main" id="{06AA2ECE-AA7C-BE5D-4CEE-E0196D255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3AE6C6" w14:textId="77777777" w:rsidR="00436118" w:rsidRDefault="00436118" w:rsidP="00747446">
      <w:pPr>
        <w:pStyle w:val="Ingenmellomrom"/>
        <w:jc w:val="left"/>
        <w:rPr>
          <w:rFonts w:asciiTheme="majorHAnsi" w:hAnsiTheme="majorHAnsi" w:cs="Times New Roman"/>
        </w:rPr>
      </w:pPr>
    </w:p>
    <w:p w14:paraId="634EFCE9" w14:textId="77777777" w:rsidR="00826B63" w:rsidRDefault="00826B63" w:rsidP="00747446">
      <w:pPr>
        <w:pStyle w:val="Ingenmellomrom"/>
        <w:jc w:val="left"/>
        <w:rPr>
          <w:rFonts w:asciiTheme="majorHAnsi" w:hAnsiTheme="majorHAnsi" w:cs="Times New Roman"/>
        </w:rPr>
      </w:pPr>
    </w:p>
    <w:p w14:paraId="72293E2C" w14:textId="77777777" w:rsidR="001C01EA" w:rsidRDefault="001C01EA" w:rsidP="00747446">
      <w:pPr>
        <w:pStyle w:val="Ingenmellomrom"/>
        <w:jc w:val="left"/>
        <w:rPr>
          <w:rFonts w:asciiTheme="majorHAnsi" w:hAnsiTheme="majorHAnsi" w:cs="Times New Roman"/>
        </w:rPr>
      </w:pPr>
    </w:p>
    <w:p w14:paraId="60A0AE10" w14:textId="62DADF01" w:rsidR="001C01EA" w:rsidRPr="008B75F0" w:rsidRDefault="001C01EA" w:rsidP="001C01EA">
      <w:pPr>
        <w:pStyle w:val="Ingenmellomrom"/>
        <w:rPr>
          <w:rFonts w:asciiTheme="majorHAnsi" w:hAnsiTheme="majorHAnsi" w:cs="Times New Roman"/>
          <w:b/>
          <w:bCs/>
        </w:rPr>
      </w:pPr>
      <w:r>
        <w:rPr>
          <w:rFonts w:asciiTheme="majorHAnsi" w:hAnsiTheme="majorHAnsi" w:cs="Times New Roman"/>
          <w:b/>
          <w:bCs/>
        </w:rPr>
        <w:t>Deltakelse i fisket/kvoteutnyttelse</w:t>
      </w:r>
    </w:p>
    <w:p w14:paraId="022AB573" w14:textId="33430BD5" w:rsidR="00436118" w:rsidRDefault="00436118" w:rsidP="00747446">
      <w:pPr>
        <w:pStyle w:val="Ingenmellomrom"/>
        <w:jc w:val="left"/>
        <w:rPr>
          <w:rFonts w:asciiTheme="majorHAnsi" w:hAnsiTheme="majorHAnsi" w:cs="Times New Roman"/>
        </w:rPr>
      </w:pPr>
      <w:r>
        <w:rPr>
          <w:rFonts w:asciiTheme="majorHAnsi" w:hAnsiTheme="majorHAnsi" w:cs="Times New Roman"/>
        </w:rPr>
        <w:t>Antallet båter som har levert blåkveite i perioden er noe høyere enn de to foregående årene, 48</w:t>
      </w:r>
      <w:r w:rsidR="00E37F93">
        <w:rPr>
          <w:rFonts w:asciiTheme="majorHAnsi" w:hAnsiTheme="majorHAnsi" w:cs="Times New Roman"/>
        </w:rPr>
        <w:t>8</w:t>
      </w:r>
      <w:r>
        <w:rPr>
          <w:rFonts w:asciiTheme="majorHAnsi" w:hAnsiTheme="majorHAnsi" w:cs="Times New Roman"/>
        </w:rPr>
        <w:t xml:space="preserve"> med kvanta over 1.000 kg mot 447 i 2024 og 443 i 2023. Dette kan ha sammenheng med fiskets varighet i år, som i større grad involverer fartøy som har fisket blåkveite som bifangst. Det er først og fremst i båtstørrelsen 0-14 meter deltakelsen har økt, opp fra 284 i fjor til 32</w:t>
      </w:r>
      <w:r w:rsidR="00E37F93">
        <w:rPr>
          <w:rFonts w:asciiTheme="majorHAnsi" w:hAnsiTheme="majorHAnsi" w:cs="Times New Roman"/>
        </w:rPr>
        <w:t>6</w:t>
      </w:r>
      <w:r>
        <w:rPr>
          <w:rFonts w:asciiTheme="majorHAnsi" w:hAnsiTheme="majorHAnsi" w:cs="Times New Roman"/>
        </w:rPr>
        <w:t xml:space="preserve"> i år. I de to andre størrelsesgruppene er det liten endring. Når det gjelder kvoteutnyttelse er det en klar tendens at en større andel av deltakende båter har nådd eller nærmer seg kvotetaket. Det er også mange som har fisket over kvoten, for de fleste innebærer det et bifangstfiske etter at fartøyets maksimalkvote er fisket.</w:t>
      </w:r>
    </w:p>
    <w:p w14:paraId="1D54D811" w14:textId="77777777" w:rsidR="00436118" w:rsidRDefault="00436118" w:rsidP="00747446">
      <w:pPr>
        <w:pStyle w:val="Ingenmellomrom"/>
        <w:jc w:val="left"/>
        <w:rPr>
          <w:rFonts w:asciiTheme="majorHAnsi" w:hAnsiTheme="majorHAnsi" w:cs="Times New Roman"/>
        </w:rPr>
      </w:pPr>
    </w:p>
    <w:p w14:paraId="0A5822B8" w14:textId="74952973" w:rsidR="00436118" w:rsidRDefault="00982389" w:rsidP="00747446">
      <w:pPr>
        <w:pStyle w:val="Ingenmellomrom"/>
        <w:jc w:val="left"/>
        <w:rPr>
          <w:rFonts w:asciiTheme="majorHAnsi" w:hAnsiTheme="majorHAnsi" w:cs="Times New Roman"/>
        </w:rPr>
      </w:pPr>
      <w:r w:rsidRPr="00982389">
        <w:rPr>
          <w:noProof/>
        </w:rPr>
        <w:drawing>
          <wp:inline distT="0" distB="0" distL="0" distR="0" wp14:anchorId="37100D15" wp14:editId="2FB6958D">
            <wp:extent cx="5759450" cy="1294130"/>
            <wp:effectExtent l="0" t="0" r="0" b="1270"/>
            <wp:docPr id="97845585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59450" cy="1294130"/>
                    </a:xfrm>
                    <a:prstGeom prst="rect">
                      <a:avLst/>
                    </a:prstGeom>
                    <a:noFill/>
                    <a:ln>
                      <a:noFill/>
                    </a:ln>
                  </pic:spPr>
                </pic:pic>
              </a:graphicData>
            </a:graphic>
          </wp:inline>
        </w:drawing>
      </w:r>
    </w:p>
    <w:p w14:paraId="08AA82DB" w14:textId="77777777" w:rsidR="008B75F0" w:rsidRDefault="008B75F0" w:rsidP="001A5769">
      <w:pPr>
        <w:pStyle w:val="Ingenmellomrom"/>
        <w:rPr>
          <w:rFonts w:asciiTheme="majorHAnsi" w:hAnsiTheme="majorHAnsi" w:cs="Times New Roman"/>
        </w:rPr>
      </w:pPr>
    </w:p>
    <w:p w14:paraId="74B3B7C1" w14:textId="77777777" w:rsidR="001C01EA" w:rsidRDefault="001C01EA" w:rsidP="001A5769">
      <w:pPr>
        <w:pStyle w:val="Ingenmellomrom"/>
        <w:rPr>
          <w:rFonts w:asciiTheme="majorHAnsi" w:hAnsiTheme="majorHAnsi" w:cs="Times New Roman"/>
        </w:rPr>
      </w:pPr>
    </w:p>
    <w:p w14:paraId="09F352C1" w14:textId="1376966B" w:rsidR="001C01EA" w:rsidRPr="001C01EA" w:rsidRDefault="001C01EA" w:rsidP="001A5769">
      <w:pPr>
        <w:pStyle w:val="Ingenmellomrom"/>
        <w:rPr>
          <w:rFonts w:asciiTheme="majorHAnsi" w:hAnsiTheme="majorHAnsi" w:cs="Times New Roman"/>
          <w:b/>
          <w:bCs/>
        </w:rPr>
      </w:pPr>
      <w:r>
        <w:rPr>
          <w:rFonts w:asciiTheme="majorHAnsi" w:hAnsiTheme="majorHAnsi" w:cs="Times New Roman"/>
          <w:b/>
          <w:bCs/>
        </w:rPr>
        <w:t>Redskapsfordeling</w:t>
      </w:r>
    </w:p>
    <w:p w14:paraId="6D5189DB" w14:textId="2D9D6332" w:rsidR="008B75F0" w:rsidRDefault="00CB58A2" w:rsidP="001A5769">
      <w:pPr>
        <w:pStyle w:val="Ingenmellomrom"/>
        <w:rPr>
          <w:rFonts w:asciiTheme="majorHAnsi" w:hAnsiTheme="majorHAnsi" w:cs="Times New Roman"/>
        </w:rPr>
      </w:pPr>
      <w:r>
        <w:rPr>
          <w:rFonts w:asciiTheme="majorHAnsi" w:hAnsiTheme="majorHAnsi" w:cs="Times New Roman"/>
        </w:rPr>
        <w:t xml:space="preserve">Redskapsfordelingen pr båtstørrelse </w:t>
      </w:r>
      <w:r w:rsidR="00982389">
        <w:rPr>
          <w:rFonts w:asciiTheme="majorHAnsi" w:hAnsiTheme="majorHAnsi" w:cs="Times New Roman"/>
        </w:rPr>
        <w:t>e</w:t>
      </w:r>
      <w:r>
        <w:rPr>
          <w:rFonts w:asciiTheme="majorHAnsi" w:hAnsiTheme="majorHAnsi" w:cs="Times New Roman"/>
        </w:rPr>
        <w:t>r som følger:</w:t>
      </w:r>
    </w:p>
    <w:p w14:paraId="5EA960FD" w14:textId="77777777" w:rsidR="00CB58A2" w:rsidRDefault="00CB58A2" w:rsidP="001A5769">
      <w:pPr>
        <w:pStyle w:val="Ingenmellomrom"/>
        <w:rPr>
          <w:rFonts w:asciiTheme="majorHAnsi" w:hAnsiTheme="majorHAnsi" w:cs="Times New Roman"/>
        </w:rPr>
      </w:pPr>
    </w:p>
    <w:p w14:paraId="0423D188" w14:textId="53B28A01" w:rsidR="00CB58A2" w:rsidRDefault="0004534E" w:rsidP="001A5769">
      <w:pPr>
        <w:pStyle w:val="Ingenmellomrom"/>
        <w:rPr>
          <w:rFonts w:asciiTheme="majorHAnsi" w:hAnsiTheme="majorHAnsi" w:cs="Times New Roman"/>
        </w:rPr>
      </w:pPr>
      <w:r w:rsidRPr="0004534E">
        <w:rPr>
          <w:noProof/>
        </w:rPr>
        <w:lastRenderedPageBreak/>
        <w:drawing>
          <wp:inline distT="0" distB="0" distL="0" distR="0" wp14:anchorId="3A7D5CD1" wp14:editId="40C37291">
            <wp:extent cx="3384550" cy="3873500"/>
            <wp:effectExtent l="19050" t="19050" r="25400" b="12700"/>
            <wp:docPr id="179534084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84550" cy="3873500"/>
                    </a:xfrm>
                    <a:prstGeom prst="rect">
                      <a:avLst/>
                    </a:prstGeom>
                    <a:noFill/>
                    <a:ln>
                      <a:solidFill>
                        <a:schemeClr val="accent1"/>
                      </a:solidFill>
                    </a:ln>
                  </pic:spPr>
                </pic:pic>
              </a:graphicData>
            </a:graphic>
          </wp:inline>
        </w:drawing>
      </w:r>
    </w:p>
    <w:p w14:paraId="52B41ADA" w14:textId="77777777" w:rsidR="008B75F0" w:rsidRDefault="008B75F0" w:rsidP="001A5769">
      <w:pPr>
        <w:pStyle w:val="Ingenmellomrom"/>
        <w:rPr>
          <w:rFonts w:asciiTheme="majorHAnsi" w:hAnsiTheme="majorHAnsi" w:cs="Times New Roman"/>
        </w:rPr>
      </w:pPr>
    </w:p>
    <w:p w14:paraId="0B4E6AA8" w14:textId="00F5E360" w:rsidR="008B75F0" w:rsidRDefault="00D76823" w:rsidP="00D76823">
      <w:pPr>
        <w:pStyle w:val="Ingenmellomrom"/>
        <w:jc w:val="left"/>
        <w:rPr>
          <w:rFonts w:asciiTheme="majorHAnsi" w:hAnsiTheme="majorHAnsi" w:cs="Times New Roman"/>
        </w:rPr>
      </w:pPr>
      <w:r>
        <w:rPr>
          <w:rFonts w:asciiTheme="majorHAnsi" w:hAnsiTheme="majorHAnsi" w:cs="Times New Roman"/>
        </w:rPr>
        <w:t xml:space="preserve">Av tabellen framgår at størst andel av totalen er tatt av båtene i størrelsesgruppen u/14 meter, nærmere bestemt 61 %. Andelen tatt i denne gruppen økte fra 54 % året før. </w:t>
      </w:r>
      <w:r w:rsidR="00CB58A2">
        <w:rPr>
          <w:rFonts w:asciiTheme="majorHAnsi" w:hAnsiTheme="majorHAnsi" w:cs="Times New Roman"/>
        </w:rPr>
        <w:t>På samme vis som året før var det line/</w:t>
      </w:r>
      <w:proofErr w:type="spellStart"/>
      <w:r w:rsidR="00CB58A2">
        <w:rPr>
          <w:rFonts w:asciiTheme="majorHAnsi" w:hAnsiTheme="majorHAnsi" w:cs="Times New Roman"/>
        </w:rPr>
        <w:t>autoline</w:t>
      </w:r>
      <w:proofErr w:type="spellEnd"/>
      <w:r w:rsidR="00CB58A2">
        <w:rPr>
          <w:rFonts w:asciiTheme="majorHAnsi" w:hAnsiTheme="majorHAnsi" w:cs="Times New Roman"/>
        </w:rPr>
        <w:t xml:space="preserve"> som dominerte med størst andel av kvantumet i den minste størrelsesgruppen. Garn var dominerende i gruppen 14-20 meter, mens snurrevad stod for det meste av leveransene i gruppen 20-28 meter.</w:t>
      </w:r>
      <w:r w:rsidR="008A0415">
        <w:rPr>
          <w:rFonts w:asciiTheme="majorHAnsi" w:hAnsiTheme="majorHAnsi" w:cs="Times New Roman"/>
        </w:rPr>
        <w:t xml:space="preserve"> Totalt for alle 3 størrelsesgruppene var 2.3</w:t>
      </w:r>
      <w:r w:rsidR="0004534E">
        <w:rPr>
          <w:rFonts w:asciiTheme="majorHAnsi" w:hAnsiTheme="majorHAnsi" w:cs="Times New Roman"/>
        </w:rPr>
        <w:t>70</w:t>
      </w:r>
      <w:r w:rsidR="008A0415">
        <w:rPr>
          <w:rFonts w:asciiTheme="majorHAnsi" w:hAnsiTheme="majorHAnsi" w:cs="Times New Roman"/>
        </w:rPr>
        <w:t xml:space="preserve"> tonn (49 %) tatt på line/</w:t>
      </w:r>
      <w:proofErr w:type="spellStart"/>
      <w:r w:rsidR="008A0415">
        <w:rPr>
          <w:rFonts w:asciiTheme="majorHAnsi" w:hAnsiTheme="majorHAnsi" w:cs="Times New Roman"/>
        </w:rPr>
        <w:t>autoline</w:t>
      </w:r>
      <w:proofErr w:type="spellEnd"/>
      <w:r w:rsidR="008A0415">
        <w:rPr>
          <w:rFonts w:asciiTheme="majorHAnsi" w:hAnsiTheme="majorHAnsi" w:cs="Times New Roman"/>
        </w:rPr>
        <w:t>, 1.9</w:t>
      </w:r>
      <w:r w:rsidR="00641316">
        <w:rPr>
          <w:rFonts w:asciiTheme="majorHAnsi" w:hAnsiTheme="majorHAnsi" w:cs="Times New Roman"/>
        </w:rPr>
        <w:t>36</w:t>
      </w:r>
      <w:r w:rsidR="008A0415">
        <w:rPr>
          <w:rFonts w:asciiTheme="majorHAnsi" w:hAnsiTheme="majorHAnsi" w:cs="Times New Roman"/>
        </w:rPr>
        <w:t xml:space="preserve"> tonn (40 %) på garn og 507 tonn </w:t>
      </w:r>
      <w:r w:rsidR="00DF6689">
        <w:rPr>
          <w:rFonts w:asciiTheme="majorHAnsi" w:hAnsiTheme="majorHAnsi" w:cs="Times New Roman"/>
        </w:rPr>
        <w:t xml:space="preserve">(11 %) </w:t>
      </w:r>
      <w:r w:rsidR="008A0415">
        <w:rPr>
          <w:rFonts w:asciiTheme="majorHAnsi" w:hAnsiTheme="majorHAnsi" w:cs="Times New Roman"/>
        </w:rPr>
        <w:t xml:space="preserve">på snurrevad. </w:t>
      </w:r>
      <w:r>
        <w:rPr>
          <w:rFonts w:asciiTheme="majorHAnsi" w:hAnsiTheme="majorHAnsi" w:cs="Times New Roman"/>
        </w:rPr>
        <w:t>Som en følge av at økt andel i år er fisket av båter u/14 meter</w:t>
      </w:r>
      <w:r w:rsidR="003E7A15">
        <w:rPr>
          <w:rFonts w:asciiTheme="majorHAnsi" w:hAnsiTheme="majorHAnsi" w:cs="Times New Roman"/>
        </w:rPr>
        <w:t xml:space="preserve"> der det også er størst andel linefangst, er a</w:t>
      </w:r>
      <w:r>
        <w:rPr>
          <w:rFonts w:asciiTheme="majorHAnsi" w:hAnsiTheme="majorHAnsi" w:cs="Times New Roman"/>
        </w:rPr>
        <w:t>ndelen tatt på line/</w:t>
      </w:r>
      <w:proofErr w:type="spellStart"/>
      <w:r>
        <w:rPr>
          <w:rFonts w:asciiTheme="majorHAnsi" w:hAnsiTheme="majorHAnsi" w:cs="Times New Roman"/>
        </w:rPr>
        <w:t>autoline</w:t>
      </w:r>
      <w:proofErr w:type="spellEnd"/>
      <w:r>
        <w:rPr>
          <w:rFonts w:asciiTheme="majorHAnsi" w:hAnsiTheme="majorHAnsi" w:cs="Times New Roman"/>
        </w:rPr>
        <w:t xml:space="preserve"> </w:t>
      </w:r>
      <w:r w:rsidR="003E7A15">
        <w:rPr>
          <w:rFonts w:asciiTheme="majorHAnsi" w:hAnsiTheme="majorHAnsi" w:cs="Times New Roman"/>
        </w:rPr>
        <w:t>totalt også</w:t>
      </w:r>
      <w:r>
        <w:rPr>
          <w:rFonts w:asciiTheme="majorHAnsi" w:hAnsiTheme="majorHAnsi" w:cs="Times New Roman"/>
        </w:rPr>
        <w:t xml:space="preserve"> opp</w:t>
      </w:r>
      <w:r w:rsidR="003E7A15">
        <w:rPr>
          <w:rFonts w:asciiTheme="majorHAnsi" w:hAnsiTheme="majorHAnsi" w:cs="Times New Roman"/>
        </w:rPr>
        <w:t>,</w:t>
      </w:r>
      <w:r>
        <w:rPr>
          <w:rFonts w:asciiTheme="majorHAnsi" w:hAnsiTheme="majorHAnsi" w:cs="Times New Roman"/>
        </w:rPr>
        <w:t xml:space="preserve"> fra 41 % året før, mens garnandelen er redusert fra 45 % året før. </w:t>
      </w:r>
    </w:p>
    <w:p w14:paraId="2F0CF675" w14:textId="77777777" w:rsidR="002F5B76" w:rsidRDefault="002F5B76" w:rsidP="002F5B76">
      <w:pPr>
        <w:pStyle w:val="Ingenmellomrom"/>
        <w:jc w:val="left"/>
        <w:rPr>
          <w:rFonts w:ascii="Calibri" w:eastAsia="Times New Roman" w:hAnsi="Calibri" w:cs="Arial"/>
          <w:color w:val="000000"/>
        </w:rPr>
      </w:pPr>
    </w:p>
    <w:p w14:paraId="3764FFE3" w14:textId="33FB70A0" w:rsidR="00CB58A2" w:rsidRDefault="002F5B76" w:rsidP="002F5B76">
      <w:pPr>
        <w:pStyle w:val="Ingenmellomrom"/>
        <w:jc w:val="left"/>
        <w:rPr>
          <w:rFonts w:asciiTheme="majorHAnsi" w:hAnsiTheme="majorHAnsi"/>
        </w:rPr>
      </w:pPr>
      <w:r w:rsidRPr="001C01EA">
        <w:rPr>
          <w:rFonts w:asciiTheme="majorHAnsi" w:hAnsiTheme="majorHAnsi"/>
        </w:rPr>
        <w:t xml:space="preserve">Den geografiske fordelingen av landingene framgår av neste tabell. Størst kvantum var omsatt til kjøpere i Troms. Deretter følger Vesterålen og Lofoten, nokså likt fordelingen året før. Største kjøper var Myre Fiskemottak som hadde sitt </w:t>
      </w:r>
      <w:proofErr w:type="spellStart"/>
      <w:r w:rsidRPr="001C01EA">
        <w:rPr>
          <w:rFonts w:asciiTheme="majorHAnsi" w:hAnsiTheme="majorHAnsi"/>
        </w:rPr>
        <w:t>hovedkjøp</w:t>
      </w:r>
      <w:proofErr w:type="spellEnd"/>
      <w:r w:rsidRPr="001C01EA">
        <w:rPr>
          <w:rFonts w:asciiTheme="majorHAnsi" w:hAnsiTheme="majorHAnsi"/>
        </w:rPr>
        <w:t xml:space="preserve"> på </w:t>
      </w:r>
      <w:proofErr w:type="gramStart"/>
      <w:r w:rsidRPr="001C01EA">
        <w:rPr>
          <w:rFonts w:asciiTheme="majorHAnsi" w:hAnsiTheme="majorHAnsi"/>
        </w:rPr>
        <w:t>Myre</w:t>
      </w:r>
      <w:proofErr w:type="gramEnd"/>
      <w:r w:rsidRPr="001C01EA">
        <w:rPr>
          <w:rFonts w:asciiTheme="majorHAnsi" w:hAnsiTheme="majorHAnsi"/>
        </w:rPr>
        <w:t xml:space="preserve"> men også </w:t>
      </w:r>
      <w:r w:rsidR="00CD46C1" w:rsidRPr="001C01EA">
        <w:rPr>
          <w:rFonts w:asciiTheme="majorHAnsi" w:hAnsiTheme="majorHAnsi"/>
        </w:rPr>
        <w:t>på</w:t>
      </w:r>
      <w:r w:rsidRPr="001C01EA">
        <w:rPr>
          <w:rFonts w:asciiTheme="majorHAnsi" w:hAnsiTheme="majorHAnsi"/>
        </w:rPr>
        <w:t xml:space="preserve"> </w:t>
      </w:r>
      <w:r w:rsidR="00CD46C1" w:rsidRPr="001C01EA">
        <w:rPr>
          <w:rFonts w:asciiTheme="majorHAnsi" w:hAnsiTheme="majorHAnsi"/>
        </w:rPr>
        <w:t xml:space="preserve">Moskenes og i </w:t>
      </w:r>
      <w:r w:rsidRPr="001C01EA">
        <w:rPr>
          <w:rFonts w:asciiTheme="majorHAnsi" w:hAnsiTheme="majorHAnsi"/>
        </w:rPr>
        <w:t xml:space="preserve">Kamøyvær. Deretter fulgte Gunnar Klo med kjøp på Stø og Myre, Oldervik Fiskeindustri, </w:t>
      </w:r>
      <w:r w:rsidR="00CD46C1" w:rsidRPr="001C01EA">
        <w:rPr>
          <w:rFonts w:asciiTheme="majorHAnsi" w:hAnsiTheme="majorHAnsi"/>
        </w:rPr>
        <w:t xml:space="preserve">Torsvågbruket, </w:t>
      </w:r>
      <w:r w:rsidRPr="001C01EA">
        <w:rPr>
          <w:rFonts w:asciiTheme="majorHAnsi" w:hAnsiTheme="majorHAnsi"/>
        </w:rPr>
        <w:t xml:space="preserve">Joh. H. Pettersen, </w:t>
      </w:r>
      <w:r w:rsidR="00CD46C1" w:rsidRPr="001C01EA">
        <w:rPr>
          <w:rFonts w:asciiTheme="majorHAnsi" w:hAnsiTheme="majorHAnsi"/>
        </w:rPr>
        <w:t>Lofoten Viking, Steinfjorden Sjømat, Aqua Drift (Vengsøy)</w:t>
      </w:r>
      <w:r w:rsidRPr="001C01EA">
        <w:rPr>
          <w:rFonts w:asciiTheme="majorHAnsi" w:hAnsiTheme="majorHAnsi"/>
        </w:rPr>
        <w:t xml:space="preserve"> og </w:t>
      </w:r>
      <w:r w:rsidR="00CD46C1" w:rsidRPr="001C01EA">
        <w:rPr>
          <w:rFonts w:asciiTheme="majorHAnsi" w:hAnsiTheme="majorHAnsi"/>
        </w:rPr>
        <w:t>Sufi</w:t>
      </w:r>
      <w:r w:rsidRPr="001C01EA">
        <w:rPr>
          <w:rFonts w:asciiTheme="majorHAnsi" w:hAnsiTheme="majorHAnsi"/>
        </w:rPr>
        <w:t xml:space="preserve"> som alle kjøpte mer enn 200 tonn blåkveite.</w:t>
      </w:r>
    </w:p>
    <w:p w14:paraId="74342FDC" w14:textId="77777777" w:rsidR="001C01EA" w:rsidRPr="001C01EA" w:rsidRDefault="001C01EA" w:rsidP="002F5B76">
      <w:pPr>
        <w:pStyle w:val="Ingenmellomrom"/>
        <w:jc w:val="left"/>
        <w:rPr>
          <w:rFonts w:asciiTheme="majorHAnsi" w:hAnsiTheme="majorHAnsi" w:cs="Times New Roman"/>
        </w:rPr>
      </w:pPr>
    </w:p>
    <w:p w14:paraId="3EE057B3" w14:textId="13719FE5" w:rsidR="00CB58A2" w:rsidRDefault="00467D37" w:rsidP="001A5769">
      <w:pPr>
        <w:pStyle w:val="Ingenmellomrom"/>
        <w:rPr>
          <w:rFonts w:asciiTheme="majorHAnsi" w:hAnsiTheme="majorHAnsi" w:cs="Times New Roman"/>
        </w:rPr>
      </w:pPr>
      <w:r w:rsidRPr="00467D37">
        <w:rPr>
          <w:noProof/>
        </w:rPr>
        <w:lastRenderedPageBreak/>
        <w:drawing>
          <wp:inline distT="0" distB="0" distL="0" distR="0" wp14:anchorId="65B0904D" wp14:editId="49291606">
            <wp:extent cx="3384550" cy="7004050"/>
            <wp:effectExtent l="0" t="0" r="6350" b="6350"/>
            <wp:docPr id="11263683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84550" cy="7004050"/>
                    </a:xfrm>
                    <a:prstGeom prst="rect">
                      <a:avLst/>
                    </a:prstGeom>
                    <a:noFill/>
                    <a:ln>
                      <a:noFill/>
                    </a:ln>
                  </pic:spPr>
                </pic:pic>
              </a:graphicData>
            </a:graphic>
          </wp:inline>
        </w:drawing>
      </w:r>
    </w:p>
    <w:p w14:paraId="4459577E" w14:textId="77777777" w:rsidR="00CB58A2" w:rsidRDefault="00CB58A2" w:rsidP="001A5769">
      <w:pPr>
        <w:pStyle w:val="Ingenmellomrom"/>
        <w:rPr>
          <w:rFonts w:asciiTheme="majorHAnsi" w:hAnsiTheme="majorHAnsi" w:cs="Times New Roman"/>
        </w:rPr>
      </w:pPr>
    </w:p>
    <w:p w14:paraId="151DABED" w14:textId="77777777" w:rsidR="00FC7A09" w:rsidRDefault="00FC7A09" w:rsidP="001A5769">
      <w:pPr>
        <w:pStyle w:val="Ingenmellomrom"/>
        <w:rPr>
          <w:rFonts w:asciiTheme="majorHAnsi" w:hAnsiTheme="majorHAnsi" w:cs="Times New Roman"/>
        </w:rPr>
      </w:pPr>
    </w:p>
    <w:p w14:paraId="0F7E4C12" w14:textId="77777777" w:rsidR="001C01EA" w:rsidRDefault="001C01EA" w:rsidP="001A5769">
      <w:pPr>
        <w:pStyle w:val="Ingenmellomrom"/>
        <w:rPr>
          <w:rFonts w:asciiTheme="majorHAnsi" w:hAnsiTheme="majorHAnsi" w:cs="Times New Roman"/>
        </w:rPr>
      </w:pPr>
    </w:p>
    <w:p w14:paraId="53267B1C" w14:textId="77777777" w:rsidR="001C01EA" w:rsidRDefault="001C01EA" w:rsidP="001A5769">
      <w:pPr>
        <w:pStyle w:val="Ingenmellomrom"/>
        <w:rPr>
          <w:rFonts w:asciiTheme="majorHAnsi" w:hAnsiTheme="majorHAnsi" w:cs="Times New Roman"/>
        </w:rPr>
      </w:pPr>
    </w:p>
    <w:p w14:paraId="707C2335" w14:textId="77777777" w:rsidR="001C01EA" w:rsidRDefault="001C01EA" w:rsidP="001A5769">
      <w:pPr>
        <w:pStyle w:val="Ingenmellomrom"/>
        <w:rPr>
          <w:rFonts w:asciiTheme="majorHAnsi" w:hAnsiTheme="majorHAnsi" w:cs="Times New Roman"/>
        </w:rPr>
      </w:pPr>
    </w:p>
    <w:p w14:paraId="1D6D54B1" w14:textId="77777777" w:rsidR="001C01EA" w:rsidRDefault="001C01EA" w:rsidP="001A5769">
      <w:pPr>
        <w:pStyle w:val="Ingenmellomrom"/>
        <w:rPr>
          <w:rFonts w:asciiTheme="majorHAnsi" w:hAnsiTheme="majorHAnsi" w:cs="Times New Roman"/>
        </w:rPr>
      </w:pPr>
    </w:p>
    <w:p w14:paraId="491A28B2" w14:textId="77777777" w:rsidR="001C01EA" w:rsidRDefault="001C01EA" w:rsidP="001A5769">
      <w:pPr>
        <w:pStyle w:val="Ingenmellomrom"/>
        <w:rPr>
          <w:rFonts w:asciiTheme="majorHAnsi" w:hAnsiTheme="majorHAnsi" w:cs="Times New Roman"/>
        </w:rPr>
      </w:pPr>
    </w:p>
    <w:p w14:paraId="65FDBF2D" w14:textId="77777777" w:rsidR="001C01EA" w:rsidRDefault="001C01EA" w:rsidP="001A5769">
      <w:pPr>
        <w:pStyle w:val="Ingenmellomrom"/>
        <w:rPr>
          <w:rFonts w:asciiTheme="majorHAnsi" w:hAnsiTheme="majorHAnsi" w:cs="Times New Roman"/>
        </w:rPr>
      </w:pPr>
    </w:p>
    <w:p w14:paraId="48786A26" w14:textId="77777777" w:rsidR="001C01EA" w:rsidRDefault="001C01EA" w:rsidP="001A5769">
      <w:pPr>
        <w:pStyle w:val="Ingenmellomrom"/>
        <w:rPr>
          <w:rFonts w:asciiTheme="majorHAnsi" w:hAnsiTheme="majorHAnsi" w:cs="Times New Roman"/>
        </w:rPr>
      </w:pPr>
    </w:p>
    <w:p w14:paraId="13237232" w14:textId="77777777" w:rsidR="001C01EA" w:rsidRDefault="001C01EA" w:rsidP="001A5769">
      <w:pPr>
        <w:pStyle w:val="Ingenmellomrom"/>
        <w:rPr>
          <w:rFonts w:asciiTheme="majorHAnsi" w:hAnsiTheme="majorHAnsi" w:cs="Times New Roman"/>
        </w:rPr>
      </w:pPr>
    </w:p>
    <w:p w14:paraId="32498289" w14:textId="1AFB49F0" w:rsidR="001C01EA" w:rsidRPr="009F2745" w:rsidRDefault="009F2745" w:rsidP="009F2745">
      <w:pPr>
        <w:pStyle w:val="Ingenmellomrom"/>
        <w:pBdr>
          <w:top w:val="single" w:sz="4" w:space="1" w:color="auto"/>
          <w:left w:val="single" w:sz="4" w:space="4" w:color="auto"/>
          <w:bottom w:val="single" w:sz="4" w:space="1" w:color="auto"/>
          <w:right w:val="single" w:sz="4" w:space="4" w:color="auto"/>
        </w:pBdr>
        <w:ind w:right="7936"/>
        <w:rPr>
          <w:rFonts w:asciiTheme="majorHAnsi" w:hAnsiTheme="majorHAnsi" w:cs="Times New Roman"/>
          <w:b/>
          <w:bCs/>
        </w:rPr>
      </w:pPr>
      <w:r w:rsidRPr="009F2745">
        <w:rPr>
          <w:rFonts w:asciiTheme="majorHAnsi" w:hAnsiTheme="majorHAnsi" w:cs="Times New Roman"/>
          <w:b/>
          <w:bCs/>
        </w:rPr>
        <w:t>VEDLEGG</w:t>
      </w:r>
    </w:p>
    <w:p w14:paraId="01570946" w14:textId="77777777" w:rsidR="009F2745" w:rsidRDefault="009F2745" w:rsidP="001A5769">
      <w:pPr>
        <w:pStyle w:val="Ingenmellomrom"/>
        <w:rPr>
          <w:rFonts w:asciiTheme="majorHAnsi" w:hAnsiTheme="majorHAnsi" w:cs="Times New Roman"/>
        </w:rPr>
      </w:pPr>
    </w:p>
    <w:p w14:paraId="3C113E0A" w14:textId="58CC14BE" w:rsidR="009F2745" w:rsidRDefault="009F2745" w:rsidP="001A5769">
      <w:pPr>
        <w:pStyle w:val="Ingenmellomrom"/>
        <w:rPr>
          <w:rFonts w:asciiTheme="majorHAnsi" w:hAnsiTheme="majorHAnsi" w:cs="Times New Roman"/>
        </w:rPr>
      </w:pPr>
      <w:r>
        <w:rPr>
          <w:rFonts w:asciiTheme="majorHAnsi" w:hAnsiTheme="majorHAnsi" w:cs="Times New Roman"/>
        </w:rPr>
        <w:lastRenderedPageBreak/>
        <w:t>Oversikten viser kjøpere med større kjøp enn 150 tonn av fersk blåkveite i perioden uke 22-35 i 2025:</w:t>
      </w:r>
    </w:p>
    <w:p w14:paraId="6B5682B4" w14:textId="77777777" w:rsidR="009F2745" w:rsidRDefault="009F2745" w:rsidP="001A5769">
      <w:pPr>
        <w:pStyle w:val="Ingenmellomrom"/>
        <w:rPr>
          <w:rFonts w:asciiTheme="majorHAnsi" w:hAnsiTheme="majorHAnsi" w:cs="Times New Roman"/>
        </w:rPr>
      </w:pPr>
    </w:p>
    <w:p w14:paraId="37FE3AC7" w14:textId="2C6261EB" w:rsidR="00B85E63" w:rsidRPr="00B85E63" w:rsidRDefault="009F2745" w:rsidP="002B3CB8">
      <w:pPr>
        <w:pStyle w:val="Ingenmellomrom"/>
        <w:rPr>
          <w:rFonts w:asciiTheme="majorHAnsi" w:hAnsiTheme="majorHAnsi" w:cs="Times New Roman"/>
        </w:rPr>
      </w:pPr>
      <w:r w:rsidRPr="009F2745">
        <w:rPr>
          <w:noProof/>
        </w:rPr>
        <w:drawing>
          <wp:inline distT="0" distB="0" distL="0" distR="0" wp14:anchorId="50A9DDFB" wp14:editId="7BC414E4">
            <wp:extent cx="4483100" cy="4057650"/>
            <wp:effectExtent l="0" t="0" r="0" b="0"/>
            <wp:docPr id="135695537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3100" cy="4057650"/>
                    </a:xfrm>
                    <a:prstGeom prst="rect">
                      <a:avLst/>
                    </a:prstGeom>
                    <a:noFill/>
                    <a:ln>
                      <a:noFill/>
                    </a:ln>
                  </pic:spPr>
                </pic:pic>
              </a:graphicData>
            </a:graphic>
          </wp:inline>
        </w:drawing>
      </w:r>
    </w:p>
    <w:sectPr w:rsidR="00B85E63" w:rsidRPr="00B85E63" w:rsidSect="001E4E82">
      <w:footerReference w:type="default" r:id="rId17"/>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6BFE" w14:textId="77777777" w:rsidR="00CA77F9" w:rsidRDefault="00CA77F9" w:rsidP="00DF03F0">
      <w:pPr>
        <w:spacing w:after="0" w:line="240" w:lineRule="auto"/>
      </w:pPr>
      <w:r>
        <w:separator/>
      </w:r>
    </w:p>
  </w:endnote>
  <w:endnote w:type="continuationSeparator" w:id="0">
    <w:p w14:paraId="7F6876A6" w14:textId="77777777" w:rsidR="00CA77F9" w:rsidRDefault="00CA77F9" w:rsidP="00DF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40657"/>
      <w:docPartObj>
        <w:docPartGallery w:val="Page Numbers (Bottom of Page)"/>
        <w:docPartUnique/>
      </w:docPartObj>
    </w:sdtPr>
    <w:sdtEndPr/>
    <w:sdtContent>
      <w:sdt>
        <w:sdtPr>
          <w:id w:val="-1769616900"/>
          <w:docPartObj>
            <w:docPartGallery w:val="Page Numbers (Top of Page)"/>
            <w:docPartUnique/>
          </w:docPartObj>
        </w:sdtPr>
        <w:sdtEndPr/>
        <w:sdtContent>
          <w:p w14:paraId="3B0F9756" w14:textId="77777777" w:rsidR="00DF03F0" w:rsidRDefault="00DF03F0">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AE4A8C">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AE4A8C">
              <w:rPr>
                <w:b/>
                <w:bCs/>
                <w:noProof/>
              </w:rPr>
              <w:t>5</w:t>
            </w:r>
            <w:r>
              <w:rPr>
                <w:b/>
                <w:bCs/>
                <w:sz w:val="24"/>
                <w:szCs w:val="24"/>
              </w:rPr>
              <w:fldChar w:fldCharType="end"/>
            </w:r>
          </w:p>
        </w:sdtContent>
      </w:sdt>
    </w:sdtContent>
  </w:sdt>
  <w:p w14:paraId="602D954F" w14:textId="77777777" w:rsidR="00DF03F0" w:rsidRDefault="00DF03F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6E70" w14:textId="77777777" w:rsidR="00CA77F9" w:rsidRDefault="00CA77F9" w:rsidP="00DF03F0">
      <w:pPr>
        <w:spacing w:after="0" w:line="240" w:lineRule="auto"/>
      </w:pPr>
      <w:r>
        <w:separator/>
      </w:r>
    </w:p>
  </w:footnote>
  <w:footnote w:type="continuationSeparator" w:id="0">
    <w:p w14:paraId="714F48F7" w14:textId="77777777" w:rsidR="00CA77F9" w:rsidRDefault="00CA77F9" w:rsidP="00DF0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69"/>
    <w:rsid w:val="00000AE3"/>
    <w:rsid w:val="000071B6"/>
    <w:rsid w:val="00016701"/>
    <w:rsid w:val="0004534E"/>
    <w:rsid w:val="000557EC"/>
    <w:rsid w:val="00056514"/>
    <w:rsid w:val="000727ED"/>
    <w:rsid w:val="000A436F"/>
    <w:rsid w:val="000A576F"/>
    <w:rsid w:val="000B2380"/>
    <w:rsid w:val="000B3D5A"/>
    <w:rsid w:val="000B5E7D"/>
    <w:rsid w:val="000D55AE"/>
    <w:rsid w:val="00167AE1"/>
    <w:rsid w:val="00177D23"/>
    <w:rsid w:val="00181AA0"/>
    <w:rsid w:val="001A1770"/>
    <w:rsid w:val="001A5769"/>
    <w:rsid w:val="001A6C27"/>
    <w:rsid w:val="001C01EA"/>
    <w:rsid w:val="001E1056"/>
    <w:rsid w:val="001E4E82"/>
    <w:rsid w:val="001E63C9"/>
    <w:rsid w:val="001F57CC"/>
    <w:rsid w:val="001F72E0"/>
    <w:rsid w:val="00203273"/>
    <w:rsid w:val="00216EC5"/>
    <w:rsid w:val="00243528"/>
    <w:rsid w:val="00260D48"/>
    <w:rsid w:val="00261CBB"/>
    <w:rsid w:val="002726EE"/>
    <w:rsid w:val="00292A6F"/>
    <w:rsid w:val="002A2C28"/>
    <w:rsid w:val="002B1891"/>
    <w:rsid w:val="002B3CB8"/>
    <w:rsid w:val="002C3D9B"/>
    <w:rsid w:val="002C5D4B"/>
    <w:rsid w:val="002D2F9B"/>
    <w:rsid w:val="002F5B76"/>
    <w:rsid w:val="002F727E"/>
    <w:rsid w:val="0031753A"/>
    <w:rsid w:val="00317C08"/>
    <w:rsid w:val="0032058B"/>
    <w:rsid w:val="00331A4D"/>
    <w:rsid w:val="00373AA3"/>
    <w:rsid w:val="00373DC5"/>
    <w:rsid w:val="0037795A"/>
    <w:rsid w:val="003979F9"/>
    <w:rsid w:val="003C27C0"/>
    <w:rsid w:val="003C38D2"/>
    <w:rsid w:val="003D2D67"/>
    <w:rsid w:val="003E0F89"/>
    <w:rsid w:val="003E2D40"/>
    <w:rsid w:val="003E72DC"/>
    <w:rsid w:val="003E7A15"/>
    <w:rsid w:val="003F4491"/>
    <w:rsid w:val="003F63E3"/>
    <w:rsid w:val="003F6CA4"/>
    <w:rsid w:val="00415AB4"/>
    <w:rsid w:val="004173D2"/>
    <w:rsid w:val="00420797"/>
    <w:rsid w:val="0042242B"/>
    <w:rsid w:val="00422472"/>
    <w:rsid w:val="00422ADF"/>
    <w:rsid w:val="00423326"/>
    <w:rsid w:val="00423B73"/>
    <w:rsid w:val="00435A7F"/>
    <w:rsid w:val="00436118"/>
    <w:rsid w:val="00437944"/>
    <w:rsid w:val="004456C8"/>
    <w:rsid w:val="004642C4"/>
    <w:rsid w:val="00467D37"/>
    <w:rsid w:val="00477B32"/>
    <w:rsid w:val="004925C1"/>
    <w:rsid w:val="004C681B"/>
    <w:rsid w:val="004D025B"/>
    <w:rsid w:val="004F5FFD"/>
    <w:rsid w:val="00510B66"/>
    <w:rsid w:val="00521173"/>
    <w:rsid w:val="00536174"/>
    <w:rsid w:val="00560665"/>
    <w:rsid w:val="005753B9"/>
    <w:rsid w:val="005951F1"/>
    <w:rsid w:val="005B7B9F"/>
    <w:rsid w:val="005D1583"/>
    <w:rsid w:val="005D1768"/>
    <w:rsid w:val="005D1A93"/>
    <w:rsid w:val="005D52B1"/>
    <w:rsid w:val="00641316"/>
    <w:rsid w:val="0064430A"/>
    <w:rsid w:val="00654C0C"/>
    <w:rsid w:val="006874B3"/>
    <w:rsid w:val="00691C58"/>
    <w:rsid w:val="006C7D16"/>
    <w:rsid w:val="006D00CC"/>
    <w:rsid w:val="006D1A53"/>
    <w:rsid w:val="006D3EDC"/>
    <w:rsid w:val="006F6229"/>
    <w:rsid w:val="00715440"/>
    <w:rsid w:val="00726B8C"/>
    <w:rsid w:val="00746088"/>
    <w:rsid w:val="00747446"/>
    <w:rsid w:val="00774F20"/>
    <w:rsid w:val="00777891"/>
    <w:rsid w:val="0078720C"/>
    <w:rsid w:val="00797C06"/>
    <w:rsid w:val="007A05D9"/>
    <w:rsid w:val="007B4F7A"/>
    <w:rsid w:val="007C2301"/>
    <w:rsid w:val="0082106E"/>
    <w:rsid w:val="00821E0B"/>
    <w:rsid w:val="00826B63"/>
    <w:rsid w:val="00884C21"/>
    <w:rsid w:val="008A0415"/>
    <w:rsid w:val="008B1FCE"/>
    <w:rsid w:val="008B20CD"/>
    <w:rsid w:val="008B3FEF"/>
    <w:rsid w:val="008B75F0"/>
    <w:rsid w:val="008E520B"/>
    <w:rsid w:val="00916F35"/>
    <w:rsid w:val="00932CB8"/>
    <w:rsid w:val="00933563"/>
    <w:rsid w:val="00944151"/>
    <w:rsid w:val="00976F23"/>
    <w:rsid w:val="00981204"/>
    <w:rsid w:val="00982389"/>
    <w:rsid w:val="009B5CD0"/>
    <w:rsid w:val="009D0361"/>
    <w:rsid w:val="009D4C2C"/>
    <w:rsid w:val="009E0A36"/>
    <w:rsid w:val="009E4C0F"/>
    <w:rsid w:val="009E69CF"/>
    <w:rsid w:val="009F2745"/>
    <w:rsid w:val="00A0285F"/>
    <w:rsid w:val="00A153C7"/>
    <w:rsid w:val="00A61C94"/>
    <w:rsid w:val="00A72CFB"/>
    <w:rsid w:val="00A7329E"/>
    <w:rsid w:val="00A76F5D"/>
    <w:rsid w:val="00A774AB"/>
    <w:rsid w:val="00A824E5"/>
    <w:rsid w:val="00A9047C"/>
    <w:rsid w:val="00AC78D3"/>
    <w:rsid w:val="00AE2B03"/>
    <w:rsid w:val="00AE4A8C"/>
    <w:rsid w:val="00B05B48"/>
    <w:rsid w:val="00B366D1"/>
    <w:rsid w:val="00B5744E"/>
    <w:rsid w:val="00B64389"/>
    <w:rsid w:val="00B74738"/>
    <w:rsid w:val="00B83551"/>
    <w:rsid w:val="00B85E63"/>
    <w:rsid w:val="00B911C8"/>
    <w:rsid w:val="00BC5563"/>
    <w:rsid w:val="00BC575A"/>
    <w:rsid w:val="00BF55C2"/>
    <w:rsid w:val="00C0066F"/>
    <w:rsid w:val="00C0067F"/>
    <w:rsid w:val="00C02221"/>
    <w:rsid w:val="00C14209"/>
    <w:rsid w:val="00C25670"/>
    <w:rsid w:val="00C274BA"/>
    <w:rsid w:val="00C27B60"/>
    <w:rsid w:val="00C33F6C"/>
    <w:rsid w:val="00C34348"/>
    <w:rsid w:val="00C4620A"/>
    <w:rsid w:val="00C51963"/>
    <w:rsid w:val="00C54652"/>
    <w:rsid w:val="00C579A4"/>
    <w:rsid w:val="00C66997"/>
    <w:rsid w:val="00C7260D"/>
    <w:rsid w:val="00C75A74"/>
    <w:rsid w:val="00C85378"/>
    <w:rsid w:val="00C913F9"/>
    <w:rsid w:val="00CA2FE1"/>
    <w:rsid w:val="00CA77F9"/>
    <w:rsid w:val="00CB45BE"/>
    <w:rsid w:val="00CB58A2"/>
    <w:rsid w:val="00CC6378"/>
    <w:rsid w:val="00CD46C1"/>
    <w:rsid w:val="00D31002"/>
    <w:rsid w:val="00D466C0"/>
    <w:rsid w:val="00D632D4"/>
    <w:rsid w:val="00D76823"/>
    <w:rsid w:val="00D832C6"/>
    <w:rsid w:val="00D87468"/>
    <w:rsid w:val="00D9703E"/>
    <w:rsid w:val="00DA3C06"/>
    <w:rsid w:val="00DD5135"/>
    <w:rsid w:val="00DD7615"/>
    <w:rsid w:val="00DF03F0"/>
    <w:rsid w:val="00DF3157"/>
    <w:rsid w:val="00DF6689"/>
    <w:rsid w:val="00E26091"/>
    <w:rsid w:val="00E27E41"/>
    <w:rsid w:val="00E34D85"/>
    <w:rsid w:val="00E37F93"/>
    <w:rsid w:val="00E46640"/>
    <w:rsid w:val="00E66A78"/>
    <w:rsid w:val="00EA04D9"/>
    <w:rsid w:val="00EB67FE"/>
    <w:rsid w:val="00EF07EE"/>
    <w:rsid w:val="00EF75E0"/>
    <w:rsid w:val="00F0558C"/>
    <w:rsid w:val="00F1613A"/>
    <w:rsid w:val="00F2749E"/>
    <w:rsid w:val="00F362D3"/>
    <w:rsid w:val="00F457B7"/>
    <w:rsid w:val="00F47D4D"/>
    <w:rsid w:val="00F612C9"/>
    <w:rsid w:val="00F87351"/>
    <w:rsid w:val="00F907D5"/>
    <w:rsid w:val="00F9638E"/>
    <w:rsid w:val="00FC7A09"/>
    <w:rsid w:val="00FD506A"/>
    <w:rsid w:val="00FD7CF2"/>
    <w:rsid w:val="00FF354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CA45"/>
  <w15:chartTrackingRefBased/>
  <w15:docId w15:val="{6D8E9FFA-AE68-454F-BAE2-8B7A716C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F0"/>
  </w:style>
  <w:style w:type="paragraph" w:styleId="Overskrift1">
    <w:name w:val="heading 1"/>
    <w:basedOn w:val="Normal"/>
    <w:next w:val="Normal"/>
    <w:link w:val="Overskrift1Tegn"/>
    <w:uiPriority w:val="9"/>
    <w:qFormat/>
    <w:rsid w:val="008B75F0"/>
    <w:pPr>
      <w:spacing w:before="300" w:after="40"/>
      <w:jc w:val="left"/>
      <w:outlineLvl w:val="0"/>
    </w:pPr>
    <w:rPr>
      <w:smallCaps/>
      <w:spacing w:val="5"/>
      <w:sz w:val="32"/>
      <w:szCs w:val="32"/>
    </w:rPr>
  </w:style>
  <w:style w:type="paragraph" w:styleId="Overskrift2">
    <w:name w:val="heading 2"/>
    <w:basedOn w:val="Normal"/>
    <w:next w:val="Normal"/>
    <w:link w:val="Overskrift2Tegn"/>
    <w:uiPriority w:val="9"/>
    <w:semiHidden/>
    <w:unhideWhenUsed/>
    <w:qFormat/>
    <w:rsid w:val="008B75F0"/>
    <w:pPr>
      <w:spacing w:after="0"/>
      <w:jc w:val="left"/>
      <w:outlineLvl w:val="1"/>
    </w:pPr>
    <w:rPr>
      <w:smallCaps/>
      <w:spacing w:val="5"/>
      <w:sz w:val="28"/>
      <w:szCs w:val="28"/>
    </w:rPr>
  </w:style>
  <w:style w:type="paragraph" w:styleId="Overskrift3">
    <w:name w:val="heading 3"/>
    <w:basedOn w:val="Normal"/>
    <w:next w:val="Normal"/>
    <w:link w:val="Overskrift3Tegn"/>
    <w:uiPriority w:val="9"/>
    <w:semiHidden/>
    <w:unhideWhenUsed/>
    <w:qFormat/>
    <w:rsid w:val="008B75F0"/>
    <w:pPr>
      <w:spacing w:after="0"/>
      <w:jc w:val="left"/>
      <w:outlineLvl w:val="2"/>
    </w:pPr>
    <w:rPr>
      <w:smallCaps/>
      <w:spacing w:val="5"/>
      <w:sz w:val="24"/>
      <w:szCs w:val="24"/>
    </w:rPr>
  </w:style>
  <w:style w:type="paragraph" w:styleId="Overskrift4">
    <w:name w:val="heading 4"/>
    <w:basedOn w:val="Normal"/>
    <w:next w:val="Normal"/>
    <w:link w:val="Overskrift4Tegn"/>
    <w:uiPriority w:val="9"/>
    <w:semiHidden/>
    <w:unhideWhenUsed/>
    <w:qFormat/>
    <w:rsid w:val="008B75F0"/>
    <w:pPr>
      <w:spacing w:after="0"/>
      <w:jc w:val="left"/>
      <w:outlineLvl w:val="3"/>
    </w:pPr>
    <w:rPr>
      <w:i/>
      <w:iCs/>
      <w:smallCaps/>
      <w:spacing w:val="10"/>
      <w:sz w:val="22"/>
      <w:szCs w:val="22"/>
    </w:rPr>
  </w:style>
  <w:style w:type="paragraph" w:styleId="Overskrift5">
    <w:name w:val="heading 5"/>
    <w:basedOn w:val="Normal"/>
    <w:next w:val="Normal"/>
    <w:link w:val="Overskrift5Tegn"/>
    <w:uiPriority w:val="9"/>
    <w:semiHidden/>
    <w:unhideWhenUsed/>
    <w:qFormat/>
    <w:rsid w:val="008B75F0"/>
    <w:pPr>
      <w:spacing w:after="0"/>
      <w:jc w:val="left"/>
      <w:outlineLvl w:val="4"/>
    </w:pPr>
    <w:rPr>
      <w:smallCaps/>
      <w:color w:val="A2A324" w:themeColor="accent6" w:themeShade="BF"/>
      <w:spacing w:val="10"/>
      <w:sz w:val="22"/>
      <w:szCs w:val="22"/>
    </w:rPr>
  </w:style>
  <w:style w:type="paragraph" w:styleId="Overskrift6">
    <w:name w:val="heading 6"/>
    <w:basedOn w:val="Normal"/>
    <w:next w:val="Normal"/>
    <w:link w:val="Overskrift6Tegn"/>
    <w:uiPriority w:val="9"/>
    <w:semiHidden/>
    <w:unhideWhenUsed/>
    <w:qFormat/>
    <w:rsid w:val="008B75F0"/>
    <w:pPr>
      <w:spacing w:after="0"/>
      <w:jc w:val="left"/>
      <w:outlineLvl w:val="5"/>
    </w:pPr>
    <w:rPr>
      <w:smallCaps/>
      <w:color w:val="D2D338" w:themeColor="accent6"/>
      <w:spacing w:val="5"/>
      <w:sz w:val="22"/>
      <w:szCs w:val="22"/>
    </w:rPr>
  </w:style>
  <w:style w:type="paragraph" w:styleId="Overskrift7">
    <w:name w:val="heading 7"/>
    <w:basedOn w:val="Normal"/>
    <w:next w:val="Normal"/>
    <w:link w:val="Overskrift7Tegn"/>
    <w:uiPriority w:val="9"/>
    <w:semiHidden/>
    <w:unhideWhenUsed/>
    <w:qFormat/>
    <w:rsid w:val="008B75F0"/>
    <w:pPr>
      <w:spacing w:after="0"/>
      <w:jc w:val="left"/>
      <w:outlineLvl w:val="6"/>
    </w:pPr>
    <w:rPr>
      <w:b/>
      <w:bCs/>
      <w:smallCaps/>
      <w:color w:val="D2D338" w:themeColor="accent6"/>
      <w:spacing w:val="10"/>
    </w:rPr>
  </w:style>
  <w:style w:type="paragraph" w:styleId="Overskrift8">
    <w:name w:val="heading 8"/>
    <w:basedOn w:val="Normal"/>
    <w:next w:val="Normal"/>
    <w:link w:val="Overskrift8Tegn"/>
    <w:uiPriority w:val="9"/>
    <w:semiHidden/>
    <w:unhideWhenUsed/>
    <w:qFormat/>
    <w:rsid w:val="008B75F0"/>
    <w:pPr>
      <w:spacing w:after="0"/>
      <w:jc w:val="left"/>
      <w:outlineLvl w:val="7"/>
    </w:pPr>
    <w:rPr>
      <w:b/>
      <w:bCs/>
      <w:i/>
      <w:iCs/>
      <w:smallCaps/>
      <w:color w:val="A2A324" w:themeColor="accent6" w:themeShade="BF"/>
    </w:rPr>
  </w:style>
  <w:style w:type="paragraph" w:styleId="Overskrift9">
    <w:name w:val="heading 9"/>
    <w:basedOn w:val="Normal"/>
    <w:next w:val="Normal"/>
    <w:link w:val="Overskrift9Tegn"/>
    <w:uiPriority w:val="9"/>
    <w:semiHidden/>
    <w:unhideWhenUsed/>
    <w:qFormat/>
    <w:rsid w:val="008B75F0"/>
    <w:pPr>
      <w:spacing w:after="0"/>
      <w:jc w:val="left"/>
      <w:outlineLvl w:val="8"/>
    </w:pPr>
    <w:rPr>
      <w:b/>
      <w:bCs/>
      <w:i/>
      <w:iCs/>
      <w:smallCaps/>
      <w:color w:val="6C6D18" w:themeColor="accent6"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8B75F0"/>
    <w:pPr>
      <w:spacing w:after="0" w:line="240" w:lineRule="auto"/>
    </w:pPr>
  </w:style>
  <w:style w:type="paragraph" w:styleId="Bobletekst">
    <w:name w:val="Balloon Text"/>
    <w:basedOn w:val="Normal"/>
    <w:link w:val="BobletekstTegn"/>
    <w:uiPriority w:val="99"/>
    <w:semiHidden/>
    <w:unhideWhenUsed/>
    <w:rsid w:val="001A6C2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A6C27"/>
    <w:rPr>
      <w:rFonts w:ascii="Segoe UI" w:hAnsi="Segoe UI" w:cs="Segoe UI"/>
      <w:sz w:val="18"/>
      <w:szCs w:val="18"/>
    </w:rPr>
  </w:style>
  <w:style w:type="character" w:styleId="Merknadsreferanse">
    <w:name w:val="annotation reference"/>
    <w:basedOn w:val="Standardskriftforavsnitt"/>
    <w:uiPriority w:val="99"/>
    <w:semiHidden/>
    <w:unhideWhenUsed/>
    <w:rsid w:val="00691C58"/>
    <w:rPr>
      <w:sz w:val="16"/>
      <w:szCs w:val="16"/>
    </w:rPr>
  </w:style>
  <w:style w:type="paragraph" w:styleId="Merknadstekst">
    <w:name w:val="annotation text"/>
    <w:basedOn w:val="Normal"/>
    <w:link w:val="MerknadstekstTegn"/>
    <w:uiPriority w:val="99"/>
    <w:semiHidden/>
    <w:unhideWhenUsed/>
    <w:rsid w:val="00691C58"/>
    <w:pPr>
      <w:spacing w:line="240" w:lineRule="auto"/>
    </w:pPr>
  </w:style>
  <w:style w:type="character" w:customStyle="1" w:styleId="MerknadstekstTegn">
    <w:name w:val="Merknadstekst Tegn"/>
    <w:basedOn w:val="Standardskriftforavsnitt"/>
    <w:link w:val="Merknadstekst"/>
    <w:uiPriority w:val="99"/>
    <w:semiHidden/>
    <w:rsid w:val="00691C58"/>
    <w:rPr>
      <w:sz w:val="20"/>
      <w:szCs w:val="20"/>
    </w:rPr>
  </w:style>
  <w:style w:type="paragraph" w:styleId="Kommentaremne">
    <w:name w:val="annotation subject"/>
    <w:basedOn w:val="Merknadstekst"/>
    <w:next w:val="Merknadstekst"/>
    <w:link w:val="KommentaremneTegn"/>
    <w:uiPriority w:val="99"/>
    <w:semiHidden/>
    <w:unhideWhenUsed/>
    <w:rsid w:val="00691C58"/>
    <w:rPr>
      <w:b/>
      <w:bCs/>
    </w:rPr>
  </w:style>
  <w:style w:type="character" w:customStyle="1" w:styleId="KommentaremneTegn">
    <w:name w:val="Kommentaremne Tegn"/>
    <w:basedOn w:val="MerknadstekstTegn"/>
    <w:link w:val="Kommentaremne"/>
    <w:uiPriority w:val="99"/>
    <w:semiHidden/>
    <w:rsid w:val="00691C58"/>
    <w:rPr>
      <w:b/>
      <w:bCs/>
      <w:sz w:val="20"/>
      <w:szCs w:val="20"/>
    </w:rPr>
  </w:style>
  <w:style w:type="paragraph" w:styleId="Topptekst">
    <w:name w:val="header"/>
    <w:basedOn w:val="Normal"/>
    <w:link w:val="TopptekstTegn"/>
    <w:uiPriority w:val="99"/>
    <w:unhideWhenUsed/>
    <w:rsid w:val="00DF03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03F0"/>
  </w:style>
  <w:style w:type="paragraph" w:styleId="Bunntekst">
    <w:name w:val="footer"/>
    <w:basedOn w:val="Normal"/>
    <w:link w:val="BunntekstTegn"/>
    <w:uiPriority w:val="99"/>
    <w:unhideWhenUsed/>
    <w:rsid w:val="00DF03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03F0"/>
  </w:style>
  <w:style w:type="character" w:customStyle="1" w:styleId="Overskrift1Tegn">
    <w:name w:val="Overskrift 1 Tegn"/>
    <w:basedOn w:val="Standardskriftforavsnitt"/>
    <w:link w:val="Overskrift1"/>
    <w:uiPriority w:val="9"/>
    <w:rsid w:val="008B75F0"/>
    <w:rPr>
      <w:smallCaps/>
      <w:spacing w:val="5"/>
      <w:sz w:val="32"/>
      <w:szCs w:val="32"/>
    </w:rPr>
  </w:style>
  <w:style w:type="character" w:customStyle="1" w:styleId="Overskrift2Tegn">
    <w:name w:val="Overskrift 2 Tegn"/>
    <w:basedOn w:val="Standardskriftforavsnitt"/>
    <w:link w:val="Overskrift2"/>
    <w:uiPriority w:val="9"/>
    <w:semiHidden/>
    <w:rsid w:val="008B75F0"/>
    <w:rPr>
      <w:smallCaps/>
      <w:spacing w:val="5"/>
      <w:sz w:val="28"/>
      <w:szCs w:val="28"/>
    </w:rPr>
  </w:style>
  <w:style w:type="character" w:customStyle="1" w:styleId="Overskrift3Tegn">
    <w:name w:val="Overskrift 3 Tegn"/>
    <w:basedOn w:val="Standardskriftforavsnitt"/>
    <w:link w:val="Overskrift3"/>
    <w:uiPriority w:val="9"/>
    <w:semiHidden/>
    <w:rsid w:val="008B75F0"/>
    <w:rPr>
      <w:smallCaps/>
      <w:spacing w:val="5"/>
      <w:sz w:val="24"/>
      <w:szCs w:val="24"/>
    </w:rPr>
  </w:style>
  <w:style w:type="character" w:customStyle="1" w:styleId="Overskrift4Tegn">
    <w:name w:val="Overskrift 4 Tegn"/>
    <w:basedOn w:val="Standardskriftforavsnitt"/>
    <w:link w:val="Overskrift4"/>
    <w:uiPriority w:val="9"/>
    <w:semiHidden/>
    <w:rsid w:val="008B75F0"/>
    <w:rPr>
      <w:i/>
      <w:iCs/>
      <w:smallCaps/>
      <w:spacing w:val="10"/>
      <w:sz w:val="22"/>
      <w:szCs w:val="22"/>
    </w:rPr>
  </w:style>
  <w:style w:type="character" w:customStyle="1" w:styleId="Overskrift5Tegn">
    <w:name w:val="Overskrift 5 Tegn"/>
    <w:basedOn w:val="Standardskriftforavsnitt"/>
    <w:link w:val="Overskrift5"/>
    <w:uiPriority w:val="9"/>
    <w:semiHidden/>
    <w:rsid w:val="008B75F0"/>
    <w:rPr>
      <w:smallCaps/>
      <w:color w:val="A2A324" w:themeColor="accent6" w:themeShade="BF"/>
      <w:spacing w:val="10"/>
      <w:sz w:val="22"/>
      <w:szCs w:val="22"/>
    </w:rPr>
  </w:style>
  <w:style w:type="character" w:customStyle="1" w:styleId="Overskrift6Tegn">
    <w:name w:val="Overskrift 6 Tegn"/>
    <w:basedOn w:val="Standardskriftforavsnitt"/>
    <w:link w:val="Overskrift6"/>
    <w:uiPriority w:val="9"/>
    <w:semiHidden/>
    <w:rsid w:val="008B75F0"/>
    <w:rPr>
      <w:smallCaps/>
      <w:color w:val="D2D338" w:themeColor="accent6"/>
      <w:spacing w:val="5"/>
      <w:sz w:val="22"/>
      <w:szCs w:val="22"/>
    </w:rPr>
  </w:style>
  <w:style w:type="character" w:customStyle="1" w:styleId="Overskrift7Tegn">
    <w:name w:val="Overskrift 7 Tegn"/>
    <w:basedOn w:val="Standardskriftforavsnitt"/>
    <w:link w:val="Overskrift7"/>
    <w:uiPriority w:val="9"/>
    <w:semiHidden/>
    <w:rsid w:val="008B75F0"/>
    <w:rPr>
      <w:b/>
      <w:bCs/>
      <w:smallCaps/>
      <w:color w:val="D2D338" w:themeColor="accent6"/>
      <w:spacing w:val="10"/>
    </w:rPr>
  </w:style>
  <w:style w:type="character" w:customStyle="1" w:styleId="Overskrift8Tegn">
    <w:name w:val="Overskrift 8 Tegn"/>
    <w:basedOn w:val="Standardskriftforavsnitt"/>
    <w:link w:val="Overskrift8"/>
    <w:uiPriority w:val="9"/>
    <w:semiHidden/>
    <w:rsid w:val="008B75F0"/>
    <w:rPr>
      <w:b/>
      <w:bCs/>
      <w:i/>
      <w:iCs/>
      <w:smallCaps/>
      <w:color w:val="A2A324" w:themeColor="accent6" w:themeShade="BF"/>
    </w:rPr>
  </w:style>
  <w:style w:type="character" w:customStyle="1" w:styleId="Overskrift9Tegn">
    <w:name w:val="Overskrift 9 Tegn"/>
    <w:basedOn w:val="Standardskriftforavsnitt"/>
    <w:link w:val="Overskrift9"/>
    <w:uiPriority w:val="9"/>
    <w:semiHidden/>
    <w:rsid w:val="008B75F0"/>
    <w:rPr>
      <w:b/>
      <w:bCs/>
      <w:i/>
      <w:iCs/>
      <w:smallCaps/>
      <w:color w:val="6C6D18" w:themeColor="accent6" w:themeShade="80"/>
    </w:rPr>
  </w:style>
  <w:style w:type="paragraph" w:styleId="Bildetekst">
    <w:name w:val="caption"/>
    <w:basedOn w:val="Normal"/>
    <w:next w:val="Normal"/>
    <w:uiPriority w:val="35"/>
    <w:semiHidden/>
    <w:unhideWhenUsed/>
    <w:qFormat/>
    <w:rsid w:val="008B75F0"/>
    <w:rPr>
      <w:b/>
      <w:bCs/>
      <w:caps/>
      <w:sz w:val="16"/>
      <w:szCs w:val="16"/>
    </w:rPr>
  </w:style>
  <w:style w:type="paragraph" w:styleId="Tittel">
    <w:name w:val="Title"/>
    <w:basedOn w:val="Normal"/>
    <w:next w:val="Normal"/>
    <w:link w:val="TittelTegn"/>
    <w:uiPriority w:val="10"/>
    <w:qFormat/>
    <w:rsid w:val="008B75F0"/>
    <w:pPr>
      <w:pBdr>
        <w:top w:val="single" w:sz="8" w:space="1" w:color="D2D338" w:themeColor="accent6"/>
      </w:pBdr>
      <w:spacing w:after="120" w:line="240" w:lineRule="auto"/>
      <w:jc w:val="right"/>
    </w:pPr>
    <w:rPr>
      <w:smallCaps/>
      <w:color w:val="626262" w:themeColor="text1" w:themeTint="D9"/>
      <w:sz w:val="52"/>
      <w:szCs w:val="52"/>
    </w:rPr>
  </w:style>
  <w:style w:type="character" w:customStyle="1" w:styleId="TittelTegn">
    <w:name w:val="Tittel Tegn"/>
    <w:basedOn w:val="Standardskriftforavsnitt"/>
    <w:link w:val="Tittel"/>
    <w:uiPriority w:val="10"/>
    <w:rsid w:val="008B75F0"/>
    <w:rPr>
      <w:smallCaps/>
      <w:color w:val="626262" w:themeColor="text1" w:themeTint="D9"/>
      <w:sz w:val="52"/>
      <w:szCs w:val="52"/>
    </w:rPr>
  </w:style>
  <w:style w:type="paragraph" w:styleId="Undertittel">
    <w:name w:val="Subtitle"/>
    <w:basedOn w:val="Normal"/>
    <w:next w:val="Normal"/>
    <w:link w:val="UndertittelTegn"/>
    <w:uiPriority w:val="11"/>
    <w:qFormat/>
    <w:rsid w:val="008B75F0"/>
    <w:pPr>
      <w:spacing w:after="720" w:line="240" w:lineRule="auto"/>
      <w:jc w:val="right"/>
    </w:pPr>
    <w:rPr>
      <w:rFonts w:asciiTheme="majorHAnsi" w:eastAsiaTheme="majorEastAsia" w:hAnsiTheme="majorHAnsi" w:cstheme="majorBidi"/>
    </w:rPr>
  </w:style>
  <w:style w:type="character" w:customStyle="1" w:styleId="UndertittelTegn">
    <w:name w:val="Undertittel Tegn"/>
    <w:basedOn w:val="Standardskriftforavsnitt"/>
    <w:link w:val="Undertittel"/>
    <w:uiPriority w:val="11"/>
    <w:rsid w:val="008B75F0"/>
    <w:rPr>
      <w:rFonts w:asciiTheme="majorHAnsi" w:eastAsiaTheme="majorEastAsia" w:hAnsiTheme="majorHAnsi" w:cstheme="majorBidi"/>
    </w:rPr>
  </w:style>
  <w:style w:type="character" w:styleId="Sterk">
    <w:name w:val="Strong"/>
    <w:uiPriority w:val="22"/>
    <w:qFormat/>
    <w:rsid w:val="008B75F0"/>
    <w:rPr>
      <w:b/>
      <w:bCs/>
      <w:color w:val="D2D338" w:themeColor="accent6"/>
    </w:rPr>
  </w:style>
  <w:style w:type="character" w:styleId="Utheving">
    <w:name w:val="Emphasis"/>
    <w:uiPriority w:val="20"/>
    <w:qFormat/>
    <w:rsid w:val="008B75F0"/>
    <w:rPr>
      <w:b/>
      <w:bCs/>
      <w:i/>
      <w:iCs/>
      <w:spacing w:val="10"/>
    </w:rPr>
  </w:style>
  <w:style w:type="paragraph" w:styleId="Sitat">
    <w:name w:val="Quote"/>
    <w:basedOn w:val="Normal"/>
    <w:next w:val="Normal"/>
    <w:link w:val="SitatTegn"/>
    <w:uiPriority w:val="29"/>
    <w:qFormat/>
    <w:rsid w:val="008B75F0"/>
    <w:rPr>
      <w:i/>
      <w:iCs/>
    </w:rPr>
  </w:style>
  <w:style w:type="character" w:customStyle="1" w:styleId="SitatTegn">
    <w:name w:val="Sitat Tegn"/>
    <w:basedOn w:val="Standardskriftforavsnitt"/>
    <w:link w:val="Sitat"/>
    <w:uiPriority w:val="29"/>
    <w:rsid w:val="008B75F0"/>
    <w:rPr>
      <w:i/>
      <w:iCs/>
    </w:rPr>
  </w:style>
  <w:style w:type="paragraph" w:styleId="Sterktsitat">
    <w:name w:val="Intense Quote"/>
    <w:basedOn w:val="Normal"/>
    <w:next w:val="Normal"/>
    <w:link w:val="SterktsitatTegn"/>
    <w:uiPriority w:val="30"/>
    <w:qFormat/>
    <w:rsid w:val="008B75F0"/>
    <w:pPr>
      <w:pBdr>
        <w:top w:val="single" w:sz="8" w:space="1" w:color="D2D338" w:themeColor="accent6"/>
      </w:pBdr>
      <w:spacing w:before="140" w:after="140"/>
      <w:ind w:left="1440" w:right="1440"/>
    </w:pPr>
    <w:rPr>
      <w:b/>
      <w:bCs/>
      <w:i/>
      <w:iCs/>
    </w:rPr>
  </w:style>
  <w:style w:type="character" w:customStyle="1" w:styleId="SterktsitatTegn">
    <w:name w:val="Sterkt sitat Tegn"/>
    <w:basedOn w:val="Standardskriftforavsnitt"/>
    <w:link w:val="Sterktsitat"/>
    <w:uiPriority w:val="30"/>
    <w:rsid w:val="008B75F0"/>
    <w:rPr>
      <w:b/>
      <w:bCs/>
      <w:i/>
      <w:iCs/>
    </w:rPr>
  </w:style>
  <w:style w:type="character" w:styleId="Svakutheving">
    <w:name w:val="Subtle Emphasis"/>
    <w:uiPriority w:val="19"/>
    <w:qFormat/>
    <w:rsid w:val="008B75F0"/>
    <w:rPr>
      <w:i/>
      <w:iCs/>
    </w:rPr>
  </w:style>
  <w:style w:type="character" w:styleId="Sterkutheving">
    <w:name w:val="Intense Emphasis"/>
    <w:uiPriority w:val="21"/>
    <w:qFormat/>
    <w:rsid w:val="008B75F0"/>
    <w:rPr>
      <w:b/>
      <w:bCs/>
      <w:i/>
      <w:iCs/>
      <w:color w:val="D2D338" w:themeColor="accent6"/>
      <w:spacing w:val="10"/>
    </w:rPr>
  </w:style>
  <w:style w:type="character" w:styleId="Svakreferanse">
    <w:name w:val="Subtle Reference"/>
    <w:uiPriority w:val="31"/>
    <w:qFormat/>
    <w:rsid w:val="008B75F0"/>
    <w:rPr>
      <w:b/>
      <w:bCs/>
    </w:rPr>
  </w:style>
  <w:style w:type="character" w:styleId="Sterkreferanse">
    <w:name w:val="Intense Reference"/>
    <w:uiPriority w:val="32"/>
    <w:qFormat/>
    <w:rsid w:val="008B75F0"/>
    <w:rPr>
      <w:b/>
      <w:bCs/>
      <w:smallCaps/>
      <w:spacing w:val="5"/>
      <w:sz w:val="22"/>
      <w:szCs w:val="22"/>
      <w:u w:val="single"/>
    </w:rPr>
  </w:style>
  <w:style w:type="character" w:styleId="Boktittel">
    <w:name w:val="Book Title"/>
    <w:uiPriority w:val="33"/>
    <w:qFormat/>
    <w:rsid w:val="008B75F0"/>
    <w:rPr>
      <w:rFonts w:asciiTheme="majorHAnsi" w:eastAsiaTheme="majorEastAsia" w:hAnsiTheme="majorHAnsi" w:cstheme="majorBidi"/>
      <w:i/>
      <w:iCs/>
      <w:sz w:val="20"/>
      <w:szCs w:val="20"/>
    </w:rPr>
  </w:style>
  <w:style w:type="paragraph" w:styleId="Overskriftforinnholdsfortegnelse">
    <w:name w:val="TOC Heading"/>
    <w:basedOn w:val="Overskrift1"/>
    <w:next w:val="Normal"/>
    <w:uiPriority w:val="39"/>
    <w:semiHidden/>
    <w:unhideWhenUsed/>
    <w:qFormat/>
    <w:rsid w:val="008B75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wmf"/></Relationships>
</file>

<file path=word/charts/_rels/chart1.xml.rels><?xml version="1.0" encoding="UTF-8" standalone="yes"?>
<Relationships xmlns="http://schemas.openxmlformats.org/package/2006/relationships"><Relationship Id="rId3" Type="http://schemas.openxmlformats.org/officeDocument/2006/relationships/oleObject" Target="file:///\\rafisklaget.intern\portal\alle\Excelrapporter\Omsetning\Willy\Pris-omsetningsstatistikk\Bl&#229;kveite%20grunnlag%20rapport%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Ukentlig omsetning 2025 fersk blåkveite under direktefisket for kystflåten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spPr>
            <a:solidFill>
              <a:schemeClr val="accent1"/>
            </a:solidFill>
            <a:ln>
              <a:noFill/>
            </a:ln>
            <a:effectLst/>
          </c:spPr>
          <c:invertIfNegative val="0"/>
          <c:cat>
            <c:numRef>
              <c:f>'[Blåkveite grunnlag rapport 2025.xlsx]Ark1'!$K$2:$X$2</c:f>
              <c:numCache>
                <c:formatCode>_ * #\ ##0_ ;_ * \-#\ ##0_ ;_ * "-"??_ ;_ @_ </c:formatCode>
                <c:ptCount val="14"/>
                <c:pt idx="0">
                  <c:v>22</c:v>
                </c:pt>
                <c:pt idx="1">
                  <c:v>23</c:v>
                </c:pt>
                <c:pt idx="2">
                  <c:v>24</c:v>
                </c:pt>
                <c:pt idx="3">
                  <c:v>25</c:v>
                </c:pt>
                <c:pt idx="4">
                  <c:v>26</c:v>
                </c:pt>
                <c:pt idx="5">
                  <c:v>27</c:v>
                </c:pt>
                <c:pt idx="6">
                  <c:v>28</c:v>
                </c:pt>
                <c:pt idx="7">
                  <c:v>29</c:v>
                </c:pt>
                <c:pt idx="8">
                  <c:v>30</c:v>
                </c:pt>
                <c:pt idx="9">
                  <c:v>31</c:v>
                </c:pt>
                <c:pt idx="10">
                  <c:v>32</c:v>
                </c:pt>
                <c:pt idx="11">
                  <c:v>33</c:v>
                </c:pt>
                <c:pt idx="12">
                  <c:v>34</c:v>
                </c:pt>
                <c:pt idx="13">
                  <c:v>35</c:v>
                </c:pt>
              </c:numCache>
            </c:numRef>
          </c:cat>
          <c:val>
            <c:numRef>
              <c:f>'[Blåkveite grunnlag rapport 2025.xlsx]Ark1'!$K$3:$X$3</c:f>
              <c:numCache>
                <c:formatCode>_(* #\ ##0_);_(* \(#\ ##0\);_(* "-"??_);_(@_)</c:formatCode>
                <c:ptCount val="14"/>
                <c:pt idx="0">
                  <c:v>2003248</c:v>
                </c:pt>
                <c:pt idx="1">
                  <c:v>1185694.2</c:v>
                </c:pt>
                <c:pt idx="2">
                  <c:v>576369.6</c:v>
                </c:pt>
                <c:pt idx="3">
                  <c:v>339747.5</c:v>
                </c:pt>
                <c:pt idx="4">
                  <c:v>108053.4</c:v>
                </c:pt>
                <c:pt idx="5">
                  <c:v>107643.3</c:v>
                </c:pt>
                <c:pt idx="6">
                  <c:v>46154.5</c:v>
                </c:pt>
                <c:pt idx="7">
                  <c:v>50111.4</c:v>
                </c:pt>
                <c:pt idx="8">
                  <c:v>73162.7</c:v>
                </c:pt>
                <c:pt idx="9">
                  <c:v>74848.7</c:v>
                </c:pt>
                <c:pt idx="10">
                  <c:v>128496.8</c:v>
                </c:pt>
                <c:pt idx="11">
                  <c:v>46935.199999999997</c:v>
                </c:pt>
                <c:pt idx="12">
                  <c:v>38795.4</c:v>
                </c:pt>
                <c:pt idx="13">
                  <c:v>79479</c:v>
                </c:pt>
              </c:numCache>
            </c:numRef>
          </c:val>
          <c:extLst>
            <c:ext xmlns:c16="http://schemas.microsoft.com/office/drawing/2014/chart" uri="{C3380CC4-5D6E-409C-BE32-E72D297353CC}">
              <c16:uniqueId val="{00000000-29EB-46DC-9ADB-F7C0BF79A1D0}"/>
            </c:ext>
          </c:extLst>
        </c:ser>
        <c:dLbls>
          <c:showLegendKey val="0"/>
          <c:showVal val="0"/>
          <c:showCatName val="0"/>
          <c:showSerName val="0"/>
          <c:showPercent val="0"/>
          <c:showBubbleSize val="0"/>
        </c:dLbls>
        <c:gapWidth val="219"/>
        <c:overlap val="-27"/>
        <c:axId val="922996863"/>
        <c:axId val="922992543"/>
      </c:barChart>
      <c:catAx>
        <c:axId val="922996863"/>
        <c:scaling>
          <c:orientation val="minMax"/>
        </c:scaling>
        <c:delete val="0"/>
        <c:axPos val="b"/>
        <c:numFmt formatCode="_ * #\ ##0_ ;_ * \-#\ ##0_ ;_ * &quot;-&quot;??_ ;_ @_ "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922992543"/>
        <c:crosses val="autoZero"/>
        <c:auto val="1"/>
        <c:lblAlgn val="ctr"/>
        <c:lblOffset val="100"/>
        <c:noMultiLvlLbl val="0"/>
      </c:catAx>
      <c:valAx>
        <c:axId val="922992543"/>
        <c:scaling>
          <c:orientation val="minMax"/>
          <c:max val="2000000"/>
        </c:scaling>
        <c:delete val="0"/>
        <c:axPos val="l"/>
        <c:majorGridlines>
          <c:spPr>
            <a:ln w="9525" cap="flat" cmpd="sng" algn="ctr">
              <a:solidFill>
                <a:schemeClr val="tx1">
                  <a:lumMod val="15000"/>
                  <a:lumOff val="85000"/>
                </a:schemeClr>
              </a:solidFill>
              <a:round/>
            </a:ln>
            <a:effectLst/>
          </c:spPr>
        </c:majorGridlines>
        <c:numFmt formatCode="_(* #\ ##0_);_(* \(#\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922996863"/>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Tonn rundvekt</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708aa4-b877-4911-9832-28d4300b4a36">
      <Terms xmlns="http://schemas.microsoft.com/office/infopath/2007/PartnerControls"/>
    </lcf76f155ced4ddcb4097134ff3c332f>
    <TaxCatchAll xmlns="f29fa40f-9ffb-4340-8b75-0c97ff0a1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545E97D0F0404EA7C015982EEFA9D6" ma:contentTypeVersion="17" ma:contentTypeDescription="Opprett et nytt dokument." ma:contentTypeScope="" ma:versionID="3778b812c669f6993f210721e9fdb39f">
  <xsd:schema xmlns:xsd="http://www.w3.org/2001/XMLSchema" xmlns:xs="http://www.w3.org/2001/XMLSchema" xmlns:p="http://schemas.microsoft.com/office/2006/metadata/properties" xmlns:ns2="f2708aa4-b877-4911-9832-28d4300b4a36" xmlns:ns3="f29fa40f-9ffb-4340-8b75-0c97ff0a11cd" targetNamespace="http://schemas.microsoft.com/office/2006/metadata/properties" ma:root="true" ma:fieldsID="fe49daaf45dea3b652e4832ad7bba18a" ns2:_="" ns3:_="">
    <xsd:import namespace="f2708aa4-b877-4911-9832-28d4300b4a36"/>
    <xsd:import namespace="f29fa40f-9ffb-4340-8b75-0c97ff0a1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08aa4-b877-4911-9832-28d4300b4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fa40f-9ffb-4340-8b75-0c97ff0a11c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0cd646d7-3ad5-4a7b-9e7f-4dbe469ff469}" ma:internalName="TaxCatchAll" ma:showField="CatchAllData" ma:web="f29fa40f-9ffb-4340-8b75-0c97ff0a1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3DAB2-7515-4267-837F-FEB5B91071E7}">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f29fa40f-9ffb-4340-8b75-0c97ff0a11cd"/>
    <ds:schemaRef ds:uri="f2708aa4-b877-4911-9832-28d4300b4a36"/>
    <ds:schemaRef ds:uri="http://www.w3.org/XML/1998/namespace"/>
  </ds:schemaRefs>
</ds:datastoreItem>
</file>

<file path=customXml/itemProps2.xml><?xml version="1.0" encoding="utf-8"?>
<ds:datastoreItem xmlns:ds="http://schemas.openxmlformats.org/officeDocument/2006/customXml" ds:itemID="{89142B1C-6D71-41D4-AADA-46B60DB3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08aa4-b877-4911-9832-28d4300b4a36"/>
    <ds:schemaRef ds:uri="f29fa40f-9ffb-4340-8b75-0c97ff0a1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B7FB9-31A1-4DF4-951D-D21869CDF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5480</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Godtliebsen</dc:creator>
  <cp:keywords/>
  <dc:description/>
  <cp:lastModifiedBy>Lisbeth Drotz</cp:lastModifiedBy>
  <cp:revision>2</cp:revision>
  <cp:lastPrinted>2023-04-12T12:24:00Z</cp:lastPrinted>
  <dcterms:created xsi:type="dcterms:W3CDTF">2025-09-17T13:34:00Z</dcterms:created>
  <dcterms:modified xsi:type="dcterms:W3CDTF">2025-09-17T13:34:00Z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0x0101008D545E97D0F0404EA7C015982EEFA9D6</vt:lpwstr>
  </property>
  <property fmtid="{D5CDD505-2E9C-101B-9397-08002B2CF9AE}" pid="3" name="MediaServiceImageTags">
    <vt:lpwstr/>
  </property>
</Properties>
</file>